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DBAF4" w14:textId="77777777" w:rsidR="009662C0" w:rsidRPr="00334C9E" w:rsidRDefault="009662C0" w:rsidP="009662C0">
      <w:pPr>
        <w:spacing w:before="120" w:after="120"/>
        <w:jc w:val="center"/>
        <w:rPr>
          <w:rFonts w:cs="Arial"/>
          <w:b/>
          <w:color w:val="1F497D"/>
        </w:rPr>
      </w:pPr>
    </w:p>
    <w:p w14:paraId="58BFA75E" w14:textId="77777777" w:rsidR="009A72EF" w:rsidRDefault="009A72EF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cs="Arial"/>
          <w:b/>
          <w:color w:val="1F497D"/>
          <w:highlight w:val="yellow"/>
        </w:rPr>
      </w:pPr>
      <w:bookmarkStart w:id="0" w:name="_Ref494968963"/>
    </w:p>
    <w:bookmarkEnd w:id="0"/>
    <w:p w14:paraId="18E8781F" w14:textId="77777777" w:rsidR="002B4BB6" w:rsidRPr="003615B6" w:rsidRDefault="002B4BB6" w:rsidP="001D15EF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Times New Roman" w:cs="Arial"/>
          <w:b/>
          <w:bCs/>
          <w:color w:val="000000" w:themeColor="text1"/>
          <w:sz w:val="28"/>
          <w:lang w:bidi="en-US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- HODNOTIACE KRITÉRIÁ</w:t>
      </w:r>
    </w:p>
    <w:p w14:paraId="2954FE14" w14:textId="0641EB99" w:rsidR="002B4BB6" w:rsidRPr="00334C9E" w:rsidRDefault="002B4BB6" w:rsidP="002B4BB6">
      <w:pPr>
        <w:widowControl w:val="0"/>
        <w:spacing w:after="0" w:line="240" w:lineRule="auto"/>
        <w:ind w:left="1421" w:right="1139"/>
        <w:jc w:val="center"/>
        <w:rPr>
          <w:rFonts w:eastAsia="Arial Unicode MS" w:cs="Arial"/>
          <w:color w:val="000000" w:themeColor="text1"/>
          <w:sz w:val="28"/>
          <w:u w:color="000000"/>
        </w:rPr>
      </w:pPr>
      <w:r w:rsidRPr="00334C9E">
        <w:rPr>
          <w:rFonts w:eastAsia="Arial Unicode MS" w:cs="Arial"/>
          <w:color w:val="000000" w:themeColor="text1"/>
          <w:sz w:val="28"/>
          <w:u w:color="000000"/>
        </w:rPr>
        <w:t xml:space="preserve">pre hodnotenie žiadostí o </w:t>
      </w:r>
      <w:r w:rsidR="005210F1" w:rsidRPr="00334C9E">
        <w:rPr>
          <w:rFonts w:eastAsia="Arial Unicode MS" w:cs="Arial"/>
          <w:color w:val="000000" w:themeColor="text1"/>
          <w:sz w:val="28"/>
          <w:u w:color="000000"/>
        </w:rPr>
        <w:t>príspevok</w:t>
      </w:r>
    </w:p>
    <w:p w14:paraId="246FF6FA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334C9E" w:rsidRPr="00A42D69" w14:paraId="2833732E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7C0A41AB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30863887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334C9E" w:rsidRPr="00A42D69" w14:paraId="378F3D0C" w14:textId="77777777" w:rsidTr="00334C9E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58D660E9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3350A323" w14:textId="77777777" w:rsidR="00334C9E" w:rsidRPr="00A42D69" w:rsidRDefault="00334C9E" w:rsidP="006E4FA8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334C9E" w:rsidRPr="00A42D69" w14:paraId="6D89574A" w14:textId="77777777" w:rsidTr="00334C9E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0D25CC34" w14:textId="77777777" w:rsidR="00334C9E" w:rsidRPr="00C63419" w:rsidRDefault="00334C9E" w:rsidP="006E4FA8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7E17AE5E" w14:textId="4478B24C" w:rsidR="00334C9E" w:rsidRPr="00A42D69" w:rsidRDefault="00334C9E" w:rsidP="00563B2B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 w:rsidR="00563B2B">
              <w:tab/>
            </w:r>
          </w:p>
        </w:tc>
      </w:tr>
      <w:tr w:rsidR="00AD4FD2" w:rsidRPr="00A42D69" w14:paraId="2CF50C3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8E6978F" w14:textId="27E3F7E5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2CB16825" w14:textId="506C5543" w:rsidR="00AD4FD2" w:rsidRPr="00A42D69" w:rsidRDefault="00F37D56" w:rsidP="00AD4FD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1966735496"/>
                <w:placeholder>
                  <w:docPart w:val="7B0C82C2157A4025AC791A689E07B76B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8343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AD4FD2" w:rsidRPr="00A42D69" w14:paraId="46393496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FE34DDC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5E2ED89F" w14:textId="70D9E5AC" w:rsidR="00AD4FD2" w:rsidRPr="00A42D69" w:rsidRDefault="00E8343B" w:rsidP="00AD4FD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Zemplín pod Vihorlatom,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AD4FD2" w:rsidRPr="00A42D69" w14:paraId="5F2CF32D" w14:textId="77777777" w:rsidTr="00334C9E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05393A" w14:textId="77777777" w:rsidR="00AD4FD2" w:rsidRPr="00C63419" w:rsidRDefault="00AD4FD2" w:rsidP="00AD4FD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  <w:r w:rsidRPr="00C63419">
              <w:rPr>
                <w:b/>
                <w:vertAlign w:val="superscript"/>
              </w:rPr>
              <w:fldChar w:fldCharType="begin"/>
            </w:r>
            <w:r w:rsidRPr="00C63419">
              <w:rPr>
                <w:b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b/>
                <w:vertAlign w:val="superscript"/>
              </w:rPr>
            </w:r>
            <w:r w:rsidRPr="00C63419">
              <w:rPr>
                <w:b/>
                <w:vertAlign w:val="superscript"/>
              </w:rPr>
              <w:fldChar w:fldCharType="separate"/>
            </w:r>
            <w:r w:rsidRPr="00C63419">
              <w:rPr>
                <w:b/>
                <w:vertAlign w:val="superscript"/>
              </w:rPr>
              <w:t>2</w:t>
            </w:r>
            <w:r w:rsidRPr="00C63419">
              <w:rPr>
                <w:b/>
                <w:vertAlign w:val="superscript"/>
              </w:rPr>
              <w:fldChar w:fldCharType="end"/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7121DE" w14:textId="1DF4175F" w:rsidR="00AD4FD2" w:rsidRPr="00A42D69" w:rsidRDefault="00F37D56" w:rsidP="00AD4FD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604271377"/>
                <w:placeholder>
                  <w:docPart w:val="A94B540BD36641169E067AB569DEF984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46E5E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4A0C9BDF" w14:textId="77777777" w:rsidR="00334C9E" w:rsidRDefault="00334C9E" w:rsidP="009459EB">
      <w:pPr>
        <w:spacing w:after="120"/>
        <w:jc w:val="both"/>
        <w:rPr>
          <w:rFonts w:cs="Arial"/>
          <w:b/>
          <w:color w:val="000000" w:themeColor="text1"/>
        </w:rPr>
      </w:pPr>
    </w:p>
    <w:p w14:paraId="60C4A3A9" w14:textId="2191BFE3" w:rsidR="00AD4FD2" w:rsidRDefault="00AD4FD2">
      <w:pPr>
        <w:rPr>
          <w:rFonts w:cs="Arial"/>
          <w:b/>
          <w:color w:val="000000" w:themeColor="text1"/>
        </w:rPr>
      </w:pPr>
      <w:r>
        <w:rPr>
          <w:rFonts w:cs="Arial"/>
          <w:b/>
          <w:color w:val="000000" w:themeColor="text1"/>
        </w:rPr>
        <w:br w:type="page"/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643"/>
        <w:gridCol w:w="2354"/>
        <w:gridCol w:w="4635"/>
        <w:gridCol w:w="1530"/>
        <w:gridCol w:w="1431"/>
        <w:gridCol w:w="4795"/>
      </w:tblGrid>
      <w:tr w:rsidR="009459EB" w:rsidRPr="007C4B63" w14:paraId="32616ACD" w14:textId="77777777" w:rsidTr="00DE148F">
        <w:trPr>
          <w:trHeight w:val="397"/>
          <w:tblHeader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F2519F0" w14:textId="77777777" w:rsidR="009459EB" w:rsidRPr="007C4B63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proofErr w:type="spellStart"/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lastRenderedPageBreak/>
              <w:t>P.č</w:t>
            </w:r>
            <w:proofErr w:type="spellEnd"/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.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D60E1D5" w14:textId="77777777" w:rsidR="009459EB" w:rsidRPr="007C4B63" w:rsidRDefault="009459EB" w:rsidP="00D114F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Kritérium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C47375" w14:textId="77777777" w:rsidR="009459EB" w:rsidRPr="007C4B63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Predmet hodnotenia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38E297F" w14:textId="77777777" w:rsidR="009459EB" w:rsidRPr="007C4B63" w:rsidRDefault="009459EB" w:rsidP="00D114FB">
            <w:pPr>
              <w:widowControl w:val="0"/>
              <w:ind w:left="34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Typ kritéria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AA661" w14:textId="77777777" w:rsidR="009459EB" w:rsidRPr="007C4B63" w:rsidRDefault="009459EB" w:rsidP="00D114FB">
            <w:pPr>
              <w:widowControl w:val="0"/>
              <w:ind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Hodnotenie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022DCEC1" w14:textId="77777777" w:rsidR="009459EB" w:rsidRPr="007C4B63" w:rsidRDefault="009459EB" w:rsidP="00D114FB">
            <w:pPr>
              <w:widowControl w:val="0"/>
              <w:ind w:left="143" w:right="136" w:hanging="3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Spôsob aplikácie hodnotiaceho kritéria</w:t>
            </w:r>
          </w:p>
        </w:tc>
      </w:tr>
      <w:tr w:rsidR="009459EB" w:rsidRPr="007C4B63" w14:paraId="1DECDAA6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E4B0627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1.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F37E22D" w14:textId="4F637D13" w:rsidR="009459EB" w:rsidRPr="007C4B63" w:rsidRDefault="009459EB" w:rsidP="00DE148F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 xml:space="preserve">Príspevok navrhovaného projektu k cieľom a výsledkom IROP a </w:t>
            </w:r>
            <w:r w:rsidR="00DE148F"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>CLLD</w:t>
            </w:r>
          </w:p>
        </w:tc>
      </w:tr>
      <w:tr w:rsidR="007F745B" w:rsidRPr="007C4B63" w14:paraId="4725DC76" w14:textId="77777777" w:rsidTr="008572C9">
        <w:trPr>
          <w:trHeight w:val="57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CE75A" w14:textId="65B14FB2" w:rsidR="007F745B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1.</w:t>
            </w:r>
            <w:r w:rsidR="007F745B" w:rsidRPr="007C4B63">
              <w:rPr>
                <w:rFonts w:asciiTheme="minorHAnsi" w:hAnsiTheme="minorHAnsi" w:cs="Arial"/>
                <w:color w:val="000000" w:themeColor="text1"/>
              </w:rPr>
              <w:t>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42165" w14:textId="4A026088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1506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3E16F9" w14:textId="77777777" w:rsidR="007F745B" w:rsidRPr="007C4B63" w:rsidRDefault="007F745B" w:rsidP="007F745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 xml:space="preserve">Posudzuje sa súlad projektu s programovou stratégiou IROP, prioritnou osou č. 5 – Miestny rozvoj vedený komunitou, </w:t>
            </w:r>
            <w:proofErr w:type="spellStart"/>
            <w:r w:rsidRPr="007C4B63">
              <w:rPr>
                <w:rFonts w:asciiTheme="minorHAnsi" w:hAnsiTheme="minorHAnsi" w:cs="Arial"/>
                <w:color w:val="000000" w:themeColor="text1"/>
              </w:rPr>
              <w:t>t.j</w:t>
            </w:r>
            <w:proofErr w:type="spellEnd"/>
            <w:r w:rsidRPr="007C4B63">
              <w:rPr>
                <w:rFonts w:asciiTheme="minorHAnsi" w:hAnsiTheme="minorHAnsi" w:cs="Arial"/>
                <w:color w:val="000000" w:themeColor="text1"/>
              </w:rPr>
              <w:t>. súlad s:</w:t>
            </w:r>
          </w:p>
          <w:p w14:paraId="7A08E091" w14:textId="77777777" w:rsidR="007F745B" w:rsidRPr="007C4B63" w:rsidRDefault="007F745B" w:rsidP="007F745B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C4B63">
              <w:rPr>
                <w:rFonts w:ascii="Calibri" w:eastAsia="Calibri" w:hAnsi="Calibri" w:cs="Arial"/>
                <w:color w:val="000000" w:themeColor="text1"/>
                <w:lang w:val="sk-SK"/>
              </w:rPr>
              <w:t>očakávanými výsledkami,</w:t>
            </w:r>
          </w:p>
          <w:p w14:paraId="6F4E2449" w14:textId="419C2046" w:rsidR="007F745B" w:rsidRPr="007C4B63" w:rsidRDefault="007F745B" w:rsidP="007F745B">
            <w:pPr>
              <w:pStyle w:val="Odsekzoznamu"/>
              <w:numPr>
                <w:ilvl w:val="0"/>
                <w:numId w:val="21"/>
              </w:numPr>
              <w:spacing w:after="0" w:line="240" w:lineRule="auto"/>
              <w:rPr>
                <w:rFonts w:ascii="Calibri" w:eastAsia="Calibri" w:hAnsi="Calibri" w:cs="Arial"/>
                <w:color w:val="000000" w:themeColor="text1"/>
                <w:lang w:val="sk-SK"/>
              </w:rPr>
            </w:pPr>
            <w:r w:rsidRPr="007C4B63">
              <w:rPr>
                <w:rFonts w:ascii="Calibri" w:eastAsia="Calibri" w:hAnsi="Calibri" w:cs="Arial"/>
                <w:color w:val="000000" w:themeColor="text1"/>
                <w:lang w:val="sk-SK"/>
              </w:rPr>
              <w:t>definovanými oprávnenými aktivitami.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9A883" w14:textId="77777777" w:rsidR="007F745B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  <w:p w14:paraId="23D30540" w14:textId="4262620C" w:rsidR="008F378A" w:rsidRPr="007C4B63" w:rsidRDefault="008F378A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7C1A" w14:textId="0FED6C89" w:rsidR="007F745B" w:rsidRPr="007C4B63" w:rsidRDefault="007F745B" w:rsidP="007F745B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90" w14:textId="2269827D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7F745B" w:rsidRPr="007C4B63" w14:paraId="1F6CDE03" w14:textId="77777777" w:rsidTr="008572C9">
        <w:trPr>
          <w:trHeight w:val="49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78724" w14:textId="77777777" w:rsidR="007F745B" w:rsidRPr="007C4B63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359C" w14:textId="77777777" w:rsidR="007F745B" w:rsidRPr="007C4B63" w:rsidRDefault="007F745B" w:rsidP="007F745B">
            <w:pPr>
              <w:rPr>
                <w:rFonts w:asciiTheme="minorHAnsi" w:eastAsia="Helvetica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9116" w14:textId="77777777" w:rsidR="007F745B" w:rsidRPr="007C4B63" w:rsidRDefault="007F745B" w:rsidP="007F745B">
            <w:pPr>
              <w:rPr>
                <w:rFonts w:asciiTheme="minorHAnsi" w:eastAsia="Times New Roman" w:hAnsiTheme="minorHAnsi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D17" w14:textId="77777777" w:rsidR="007F745B" w:rsidRPr="007C4B63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13E31" w14:textId="44BFAA29" w:rsidR="007F745B" w:rsidRPr="007C4B63" w:rsidRDefault="007F745B" w:rsidP="007F745B">
            <w:pPr>
              <w:widowControl w:val="0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B8151" w14:textId="07EFBBF1" w:rsidR="007F745B" w:rsidRPr="007C4B63" w:rsidRDefault="007F745B" w:rsidP="007F745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Zameranie projektu je v súlade s programovou stratégiou IROP.</w:t>
            </w:r>
          </w:p>
        </w:tc>
      </w:tr>
      <w:tr w:rsidR="007F745B" w:rsidRPr="007C4B63" w14:paraId="49FBFFE3" w14:textId="77777777" w:rsidTr="008572C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10789" w14:textId="08346CAB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EB57" w14:textId="7907337A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73108C" w14:textId="244ED24C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 súlad projektu so Stratégiou CLLD.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83A0E" w14:textId="77777777" w:rsidR="007F745B" w:rsidRDefault="007F745B" w:rsidP="007F745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</w:t>
            </w:r>
          </w:p>
          <w:p w14:paraId="704E7737" w14:textId="7AB800CD" w:rsidR="008F378A" w:rsidRPr="007C4B63" w:rsidRDefault="008F378A" w:rsidP="007F745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06734" w14:textId="6A12B909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3F0DB" w14:textId="6B5190DE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7F745B" w:rsidRPr="007C4B63" w14:paraId="3F75655C" w14:textId="77777777" w:rsidTr="008572C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91CA1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C50F7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AD823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B0B3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91C7" w14:textId="332F857E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25577" w14:textId="4120FB87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Zameranie projektu je v súlade so stratégiou CLLD.</w:t>
            </w:r>
          </w:p>
        </w:tc>
      </w:tr>
      <w:tr w:rsidR="007F745B" w:rsidRPr="007C4B63" w14:paraId="7A42D792" w14:textId="77777777" w:rsidTr="008572C9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386B7" w14:textId="5F2D2A70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E6FC" w14:textId="22840E13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F1167B" w14:textId="3F1CB470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sa, či má projekt inovatívny charakter. Inovatívny charakter predstavuje zavádzanie nových postupov, nového prístupu, predstavenie nových výrobkov, štúdií alebo spôsobu realizácie projektu, ktoré na danom území neboli doteraz aplikované.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84AB9" w14:textId="4B42F5BE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74D1D" w14:textId="62DA57AF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603F6" w14:textId="6D62B05C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Projekt má inovatívny charakter.</w:t>
            </w:r>
          </w:p>
        </w:tc>
      </w:tr>
      <w:tr w:rsidR="007F745B" w:rsidRPr="007C4B63" w14:paraId="6668464F" w14:textId="77777777" w:rsidTr="008572C9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D032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E803F3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6FCC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BBF3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471E" w14:textId="7E14A6D0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550A" w14:textId="79508141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Projekt nemá inovatívny charakter.</w:t>
            </w:r>
          </w:p>
        </w:tc>
      </w:tr>
      <w:tr w:rsidR="007F745B" w:rsidRPr="007C4B63" w14:paraId="43B792ED" w14:textId="77777777" w:rsidTr="00B719AC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9CA56" w14:textId="43D8FBAC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42381" w14:textId="22832701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B2D2AC" w14:textId="1C7C1986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úroveň z hľadiska zabezpečenia komplexnosti služieb v území alebo z hľadiska jeho využiteľnosti v území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948DCE9" w14:textId="5FEBDA15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Vylučovacie kritérium</w:t>
            </w: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FBAF9" w14:textId="761A3E81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CC4C49E" w14:textId="67DCC3C3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Projekt má dostatočnú úroveň z hľadiska zabezpečenia komplexnosti služieb v území alebo z hľadiska jeho využiteľnosti, projekt nie je čiastkový a je možné pomenovať jeho reálny dopad na územie a ciele stratégie.</w:t>
            </w:r>
          </w:p>
        </w:tc>
      </w:tr>
      <w:tr w:rsidR="007F745B" w:rsidRPr="007C4B63" w14:paraId="09A2CFD8" w14:textId="77777777" w:rsidTr="00B719A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9EEF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BF1DF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AB096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234A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9B95" w14:textId="1B4EF512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8AD5" w14:textId="3F1C763A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Projekt nemá dostatočnú úroveň z hľadiska zabezpečenia komplexnosti služieb v území alebo z hľadiska jeho využiteľnosti, projekt má skôr čiastkový charakter a nie je možné pomenovať jeho reálny dopad na územie a ciele stratégie.</w:t>
            </w:r>
          </w:p>
        </w:tc>
      </w:tr>
      <w:tr w:rsidR="007F745B" w:rsidRPr="007C4B63" w14:paraId="0E5EE8A6" w14:textId="77777777" w:rsidTr="0078363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519DF4" w14:textId="6E656224" w:rsidR="007F745B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7F745B" w:rsidRPr="007C4B63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57CD9" w14:textId="4E78BAEF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15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35731" w14:textId="08A840A3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  <w:r w:rsidRPr="007C4B63">
              <w:rPr>
                <w:rFonts w:cs="Arial"/>
                <w:color w:val="000000" w:themeColor="text1"/>
              </w:rPr>
              <w:t>Posudzuje sa na základe databázy schválených projektov v CLLD príslušnej MAS.</w:t>
            </w:r>
          </w:p>
        </w:tc>
        <w:tc>
          <w:tcPr>
            <w:tcW w:w="4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0A4BBC9" w14:textId="39C47093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BE59" w14:textId="401F9C8E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8C73C3D" w14:textId="17C5D5AB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áno</w:t>
            </w:r>
          </w:p>
        </w:tc>
      </w:tr>
      <w:tr w:rsidR="007F745B" w:rsidRPr="007C4B63" w14:paraId="4E2F0241" w14:textId="77777777" w:rsidTr="0078363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CD009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5C848" w14:textId="77777777" w:rsidR="007F745B" w:rsidRPr="007C4B63" w:rsidRDefault="007F745B" w:rsidP="007F745B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31EB" w14:textId="77777777" w:rsidR="007F745B" w:rsidRPr="007C4B63" w:rsidRDefault="007F745B" w:rsidP="007F745B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4F451" w14:textId="77777777" w:rsidR="007F745B" w:rsidRPr="007C4B63" w:rsidRDefault="007F745B" w:rsidP="007F745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D894B" w14:textId="1BA2D20C" w:rsidR="007F745B" w:rsidRPr="007C4B63" w:rsidRDefault="007F745B" w:rsidP="007F745B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8A8C3" w14:textId="5060D06E" w:rsidR="007F745B" w:rsidRPr="007C4B63" w:rsidRDefault="007F745B" w:rsidP="007F745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nie</w:t>
            </w:r>
          </w:p>
        </w:tc>
      </w:tr>
      <w:tr w:rsidR="00D336D1" w:rsidRPr="007C4B63" w14:paraId="1EE6CEC4" w14:textId="77777777" w:rsidTr="00D94822">
        <w:trPr>
          <w:trHeight w:val="495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722D14" w14:textId="5108BB48" w:rsidR="00D336D1" w:rsidRPr="007C4B63" w:rsidRDefault="00507CF0" w:rsidP="00507CF0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1.</w:t>
            </w:r>
            <w:r w:rsidR="00D336D1" w:rsidRPr="007C4B63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38364E" w14:textId="45C2BECC" w:rsidR="00D336D1" w:rsidRPr="007C4B63" w:rsidRDefault="000375A2" w:rsidP="00D336D1">
            <w:pPr>
              <w:rPr>
                <w:rFonts w:eastAsia="Helvetica" w:cs="Arial"/>
                <w:color w:val="000000" w:themeColor="text1"/>
              </w:rPr>
            </w:pPr>
            <w:r w:rsidRPr="000375A2">
              <w:rPr>
                <w:rFonts w:eastAsia="Helvetica" w:cs="Arial"/>
                <w:color w:val="000000" w:themeColor="text1"/>
              </w:rPr>
              <w:t>Zvýšená kapacita podporenej školskej infraštruktúry materských škôl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D919CA" w14:textId="77777777" w:rsidR="000375A2" w:rsidRPr="000375A2" w:rsidRDefault="000375A2" w:rsidP="000375A2">
            <w:pPr>
              <w:rPr>
                <w:rFonts w:cs="Arial"/>
                <w:color w:val="000000" w:themeColor="text1"/>
              </w:rPr>
            </w:pPr>
            <w:r w:rsidRPr="000375A2">
              <w:rPr>
                <w:rFonts w:cs="Arial"/>
                <w:color w:val="000000" w:themeColor="text1"/>
              </w:rPr>
              <w:t>Posudzuje sa na základe uznanej hodnoty merateľného ukazovateľa D205 Zvýšená kapacita podpornej školskej infraštruktúry materských škôl.</w:t>
            </w:r>
          </w:p>
          <w:p w14:paraId="4088003D" w14:textId="06BF2145" w:rsidR="00D336D1" w:rsidRPr="000375A2" w:rsidRDefault="000375A2" w:rsidP="000375A2">
            <w:pPr>
              <w:rPr>
                <w:rFonts w:cs="Arial"/>
                <w:color w:val="000000" w:themeColor="text1"/>
              </w:rPr>
            </w:pPr>
            <w:r w:rsidRPr="000375A2">
              <w:rPr>
                <w:rFonts w:cs="Arial"/>
                <w:color w:val="000000" w:themeColor="text1"/>
              </w:rPr>
              <w:lastRenderedPageBreak/>
              <w:t>V prípade, ak hodnotiteľ dospeje k záveru, že plánovaná hodnota nie je reálna túto hodnotu zníži.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7DFCF3" w14:textId="641BA54D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lastRenderedPageBreak/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DD97B" w14:textId="1F3DE402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D3067" w14:textId="0BC33CBA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menej ako 1</w:t>
            </w:r>
          </w:p>
        </w:tc>
      </w:tr>
      <w:tr w:rsidR="00D336D1" w:rsidRPr="007C4B63" w14:paraId="683317C2" w14:textId="77777777" w:rsidTr="00D94822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FD4DF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F67189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6E7ECB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30C69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FE9BE" w14:textId="2460DC12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</w:rPr>
              <w:t>1 bod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6F072" w14:textId="5BFD61AB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1 do 4 (vrátane)</w:t>
            </w:r>
          </w:p>
        </w:tc>
      </w:tr>
      <w:tr w:rsidR="00D336D1" w:rsidRPr="007C4B63" w14:paraId="47D6E668" w14:textId="77777777" w:rsidTr="006E324C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7AE8C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FE550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4CE73B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4FB2FB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1F3EA" w14:textId="7432FC38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42B6" w14:textId="2298BC82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5 do 9 (vrátane)</w:t>
            </w:r>
          </w:p>
        </w:tc>
      </w:tr>
      <w:tr w:rsidR="00D336D1" w:rsidRPr="007C4B63" w14:paraId="5516BB15" w14:textId="77777777" w:rsidTr="00D336D1">
        <w:trPr>
          <w:trHeight w:val="495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2E69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3A99" w14:textId="77777777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0F239" w14:textId="77777777" w:rsidR="00D336D1" w:rsidRPr="007C4B63" w:rsidRDefault="00D336D1" w:rsidP="00D336D1">
            <w:pPr>
              <w:rPr>
                <w:rFonts w:eastAsia="Times New Roman" w:cs="Arial"/>
                <w:color w:val="000000" w:themeColor="text1"/>
                <w:lang w:bidi="en-US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94B1A" w14:textId="77777777" w:rsidR="00D336D1" w:rsidRPr="007C4B63" w:rsidRDefault="00D336D1" w:rsidP="00D336D1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2E87A" w14:textId="6302E5E8" w:rsidR="00D336D1" w:rsidRPr="007C4B63" w:rsidRDefault="00D336D1" w:rsidP="00D336D1">
            <w:pPr>
              <w:widowControl w:val="0"/>
              <w:jc w:val="center"/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95D8DD3" w14:textId="58848378" w:rsidR="00D336D1" w:rsidRPr="007C4B63" w:rsidRDefault="00D336D1" w:rsidP="00D336D1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zvýšená kapacita od 10 a viac</w:t>
            </w:r>
          </w:p>
        </w:tc>
      </w:tr>
      <w:tr w:rsidR="009459EB" w:rsidRPr="007C4B63" w14:paraId="38C6491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8DEDE9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2.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ECCECD" w14:textId="77777777" w:rsidR="009459EB" w:rsidRPr="007C4B63" w:rsidRDefault="009459EB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</w:rPr>
              <w:t>Navrhovaný spôsob realizácie projektu</w:t>
            </w:r>
          </w:p>
        </w:tc>
      </w:tr>
      <w:tr w:rsidR="009459EB" w:rsidRPr="007C4B63" w14:paraId="7A8CB3AD" w14:textId="77777777" w:rsidTr="00DE148F">
        <w:trPr>
          <w:trHeight w:val="708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5A722" w14:textId="57059937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9F10" w14:textId="672C281D" w:rsidR="009459EB" w:rsidRPr="007C4B63" w:rsidRDefault="007C4B6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56A5F" w14:textId="77777777" w:rsidR="007C4B63" w:rsidRPr="007C4B63" w:rsidRDefault="007C4B63" w:rsidP="007C4B63">
            <w:pPr>
              <w:rPr>
                <w:rFonts w:asciiTheme="minorHAnsi" w:hAnsiTheme="minorHAnsi" w:cs="Arial"/>
              </w:rPr>
            </w:pPr>
            <w:r w:rsidRPr="007C4B63">
              <w:rPr>
                <w:rFonts w:asciiTheme="minorHAnsi" w:hAnsiTheme="minorHAnsi" w:cs="Arial"/>
              </w:rPr>
              <w:t>Posudzuje sa:</w:t>
            </w:r>
          </w:p>
          <w:p w14:paraId="6EEE7163" w14:textId="03C3868C" w:rsidR="007C4B63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aktivity nadväzujú na východiskovú situáciu,</w:t>
            </w:r>
          </w:p>
          <w:p w14:paraId="0439AA03" w14:textId="77777777" w:rsidR="009459EB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asciiTheme="minorHAnsi" w:eastAsia="Calibri" w:hAnsiTheme="minorHAnsi" w:cstheme="minorHAnsi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sú dostatočne zrozumiteľné a je zrejmé, čo chce žiadateľ dosiahnuť,</w:t>
            </w:r>
          </w:p>
          <w:p w14:paraId="7A280F3C" w14:textId="2EECE68E" w:rsidR="007C4B63" w:rsidRPr="007C4B63" w:rsidRDefault="007C4B63" w:rsidP="007C4B63">
            <w:pPr>
              <w:pStyle w:val="Odsekzoznamu"/>
              <w:numPr>
                <w:ilvl w:val="0"/>
                <w:numId w:val="35"/>
              </w:numPr>
              <w:spacing w:after="0" w:line="240" w:lineRule="auto"/>
              <w:rPr>
                <w:rFonts w:eastAsia="Calibri" w:cs="Arial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lang w:val="sk-SK"/>
              </w:rPr>
              <w:t>či aktivity napĺňajú povinné merateľné ukazovatele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D7C9C" w14:textId="2CED3A7E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6AC6" w14:textId="1BE589AA" w:rsidR="009459EB" w:rsidRPr="007C4B63" w:rsidRDefault="003154D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722BF" w14:textId="09672819" w:rsidR="009459EB" w:rsidRPr="007C4B63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Všetky hlavné aktivity projektu sú odôvodnené z pohľadu východiskovej situácie, sú zrozumiteľne definované a ich realizáciou sa dosiahnu plánované ciele projektu.</w:t>
            </w:r>
          </w:p>
        </w:tc>
      </w:tr>
      <w:tr w:rsidR="009459EB" w:rsidRPr="007C4B63" w14:paraId="0FCF77B2" w14:textId="77777777" w:rsidTr="00DE148F">
        <w:trPr>
          <w:trHeight w:val="975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60031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21384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A63E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D6998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DA96" w14:textId="4FDF0E42" w:rsidR="009459EB" w:rsidRPr="007C4B63" w:rsidRDefault="003154DB" w:rsidP="00D114FB">
            <w:pPr>
              <w:jc w:val="center"/>
              <w:rPr>
                <w:rFonts w:asciiTheme="minorHAnsi" w:eastAsia="Helvetica" w:hAnsiTheme="minorHAnsi" w:cs="Arial"/>
                <w:color w:val="000000" w:themeColor="text1"/>
              </w:rPr>
            </w:pPr>
            <w:r>
              <w:rPr>
                <w:rFonts w:asciiTheme="minorHAnsi" w:eastAsia="Helvetica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8C85E" w14:textId="77777777" w:rsidR="009459EB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Minimálne jedna z hlavných aktivít projektu nie je odôvodnená z pohľadu východiskovej situácie a</w:t>
            </w:r>
          </w:p>
          <w:p w14:paraId="60469BAF" w14:textId="214A3DAF" w:rsidR="007C4B63" w:rsidRPr="007C4B63" w:rsidRDefault="007C4B63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potrieb žiadateľa, nenapĺňa merateľný ukazovateľ opatrenia, resp. projekt neobsahuje aktivity, ktoré sú nevyhnutné pre jeho realizáciu. Zistené nedostatky sú závažného charakteru.</w:t>
            </w:r>
          </w:p>
        </w:tc>
      </w:tr>
      <w:tr w:rsidR="009459EB" w:rsidRPr="007C4B63" w14:paraId="6823F141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52FA974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3.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0848D0D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color w:val="000000" w:themeColor="text1"/>
                <w:u w:color="000000"/>
              </w:rPr>
              <w:t>Administratívna a prevádzková kapacita žiadateľa</w:t>
            </w:r>
          </w:p>
        </w:tc>
      </w:tr>
      <w:tr w:rsidR="00507CF0" w:rsidRPr="007C4B63" w14:paraId="236D78E4" w14:textId="77777777" w:rsidTr="007C4B63">
        <w:trPr>
          <w:trHeight w:val="85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1AA81" w14:textId="0CD3A794" w:rsidR="00507CF0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3.1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6C971" w14:textId="1099446F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BED4" w14:textId="0BF46ABB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Posudzuje sa kapacita žiadateľa na zabezpečenie udržateľnosti výstupov projektu po realizácii projektu (podľa relevantnosti): zabezpečenie technického zázemia, administratívnych kapacít, zrealizovaných služieb a pod.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64DE" w14:textId="5E43E795" w:rsidR="00507CF0" w:rsidRPr="007C4B63" w:rsidRDefault="00507CF0" w:rsidP="00507CF0">
            <w:pPr>
              <w:widowControl w:val="0"/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  <w:u w:color="000000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E684C" w14:textId="177AF385" w:rsidR="00507CF0" w:rsidRPr="007C4B63" w:rsidRDefault="00507CF0" w:rsidP="007C4B6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08AD" w14:textId="180A1659" w:rsidR="00507CF0" w:rsidRPr="007C4B63" w:rsidRDefault="00507CF0" w:rsidP="00507CF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t>Žiadateľ nedokáže zabezpečiť potrebné technické zázemie alebo administratívne kapacity, legislatívne prostredie (analogicky podľa typu projektu) s cieľom zabezpečenia udržateľnosti výstupov/výsledkov projektu po ukončení realizácie jeho aktivít. Žiadateľ nevyhodnotil možné riziká udržateľnosti projektu vrátane spôsobu ich predchádzania a ich manažmentu.</w:t>
            </w:r>
          </w:p>
        </w:tc>
      </w:tr>
      <w:tr w:rsidR="00507CF0" w:rsidRPr="007C4B63" w14:paraId="1CE0D30F" w14:textId="77777777" w:rsidTr="007C4B63">
        <w:trPr>
          <w:trHeight w:val="530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8477" w14:textId="77777777" w:rsidR="00507CF0" w:rsidRPr="007C4B63" w:rsidRDefault="00507CF0" w:rsidP="00507CF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DA791" w14:textId="77777777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374" w14:textId="77777777" w:rsidR="00507CF0" w:rsidRPr="007C4B63" w:rsidRDefault="00507CF0" w:rsidP="00507CF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B172" w14:textId="77777777" w:rsidR="00507CF0" w:rsidRPr="007C4B63" w:rsidRDefault="00507CF0" w:rsidP="00507CF0">
            <w:pPr>
              <w:jc w:val="center"/>
              <w:rPr>
                <w:rFonts w:asciiTheme="minorHAnsi" w:eastAsia="Helvetica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471F" w14:textId="30F79AF6" w:rsidR="00507CF0" w:rsidRPr="007C4B63" w:rsidRDefault="00507CF0" w:rsidP="007C4B63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2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2889" w14:textId="17A5D48B" w:rsidR="00507CF0" w:rsidRPr="007C4B63" w:rsidRDefault="00507CF0" w:rsidP="00507CF0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t>Žiadateľ dokáže zabezpečiť potrebné technické zázemie alebo administratívne kapacity, legislatívne prostredie (analogicky podľa typu projektu) s cieľom zabezpečenia udržateľnosti výstupov/výsledkov projektu po ukončení realizácie jeho aktivít. Žiadateľ vyhodnotil možné riziká udržateľnosti projektu vrátane spôsobu ich predchádzania a ich manažmentu.</w:t>
            </w:r>
          </w:p>
        </w:tc>
      </w:tr>
      <w:tr w:rsidR="009459EB" w:rsidRPr="007C4B63" w14:paraId="17ED5E9E" w14:textId="77777777" w:rsidTr="004627BA"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80D9E45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jc w:val="center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4.</w:t>
            </w:r>
          </w:p>
        </w:tc>
        <w:tc>
          <w:tcPr>
            <w:tcW w:w="4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7DA345" w14:textId="77777777" w:rsidR="009459EB" w:rsidRPr="007C4B63" w:rsidRDefault="009459EB" w:rsidP="00D114FB">
            <w:pPr>
              <w:widowControl w:val="0"/>
              <w:spacing w:line="269" w:lineRule="exact"/>
              <w:ind w:right="2"/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b/>
                <w:bCs/>
                <w:color w:val="000000" w:themeColor="text1"/>
                <w:u w:color="000000"/>
              </w:rPr>
              <w:t>Finančná a ekonomická stránka projektu</w:t>
            </w:r>
          </w:p>
        </w:tc>
      </w:tr>
      <w:tr w:rsidR="009459EB" w:rsidRPr="007C4B63" w14:paraId="013CC603" w14:textId="77777777" w:rsidTr="00DE148F">
        <w:trPr>
          <w:trHeight w:val="860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90FE" w14:textId="2E038206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4.1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1F97" w14:textId="22A6D827" w:rsidR="009459EB" w:rsidRPr="007C4B63" w:rsidRDefault="007C4B63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 xml:space="preserve">Oprávnenosť výdavkov (vecná oprávnenosť, </w:t>
            </w:r>
            <w:r w:rsidR="003154DB">
              <w:rPr>
                <w:rFonts w:asciiTheme="minorHAnsi" w:hAnsiTheme="minorHAnsi" w:cs="Arial"/>
                <w:color w:val="000000" w:themeColor="text1"/>
              </w:rPr>
              <w:lastRenderedPageBreak/>
              <w:t>účelnosť a nevyhnutnosť)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5F160" w14:textId="77777777" w:rsidR="007C4B63" w:rsidRPr="007C4B63" w:rsidRDefault="007C4B63" w:rsidP="007C4B6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  <w:u w:color="000000"/>
              </w:rPr>
              <w:lastRenderedPageBreak/>
              <w:t>Posudzuje sa, či sú žiadané výdavky projektu:</w:t>
            </w:r>
          </w:p>
          <w:p w14:paraId="6B89DDA5" w14:textId="797A6640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t>vecne (obsahovo) oprávnené v zmysle podmienok výzvy,</w:t>
            </w:r>
          </w:p>
          <w:p w14:paraId="2308E0C1" w14:textId="7B2FBB0D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lastRenderedPageBreak/>
              <w:t>účelné z hľadiska predpokladu naplnenia stanovených cieľov projektu,</w:t>
            </w:r>
          </w:p>
          <w:p w14:paraId="26A30F7A" w14:textId="3CA81F1D" w:rsidR="007C4B63" w:rsidRPr="007C4B63" w:rsidRDefault="007C4B63" w:rsidP="007C4B63">
            <w:pPr>
              <w:pStyle w:val="Odsekzoznamu"/>
              <w:widowControl w:val="0"/>
              <w:numPr>
                <w:ilvl w:val="0"/>
                <w:numId w:val="34"/>
              </w:numPr>
              <w:spacing w:after="0" w:line="240" w:lineRule="auto"/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</w:pPr>
            <w:r w:rsidRPr="007C4B63">
              <w:rPr>
                <w:rFonts w:asciiTheme="minorHAnsi" w:eastAsia="Calibri" w:hAnsiTheme="minorHAnsi" w:cstheme="minorHAnsi"/>
                <w:color w:val="000000" w:themeColor="text1"/>
                <w:u w:color="000000"/>
                <w:lang w:val="sk-SK"/>
              </w:rPr>
              <w:t>nevyhnutné na realizáciu aktivít projektu</w:t>
            </w:r>
          </w:p>
          <w:p w14:paraId="529B1E63" w14:textId="58957A1C" w:rsidR="009459EB" w:rsidRPr="007C4B63" w:rsidRDefault="007C4B63" w:rsidP="007C4B63">
            <w:pPr>
              <w:widowControl w:val="0"/>
              <w:rPr>
                <w:rFonts w:asciiTheme="minorHAnsi" w:hAnsiTheme="minorHAnsi" w:cs="Arial"/>
                <w:color w:val="000000" w:themeColor="text1"/>
                <w:u w:color="000000"/>
              </w:rPr>
            </w:pPr>
            <w:r w:rsidRPr="007C4B63">
              <w:rPr>
                <w:rFonts w:asciiTheme="minorHAnsi" w:hAnsiTheme="minorHAnsi" w:cs="Arial"/>
                <w:color w:val="000000" w:themeColor="text1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9AC0" w14:textId="5DB0A61F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lastRenderedPageBreak/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88F9" w14:textId="2600AC0E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D8E67" w14:textId="403201E6" w:rsidR="009459EB" w:rsidRPr="007C4B63" w:rsidRDefault="00507CF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70% a viac finančnej hodnoty žiadateľom definovaných celkových oprávnených výdavkov projektu je možné považovať za oprávnené.</w:t>
            </w:r>
          </w:p>
        </w:tc>
      </w:tr>
      <w:tr w:rsidR="009459EB" w:rsidRPr="007C4B63" w14:paraId="5E94D42D" w14:textId="77777777" w:rsidTr="00DE148F">
        <w:trPr>
          <w:trHeight w:val="791"/>
        </w:trPr>
        <w:tc>
          <w:tcPr>
            <w:tcW w:w="2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5043C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02C8A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9F0F" w14:textId="77777777" w:rsidR="009459EB" w:rsidRPr="007C4B63" w:rsidRDefault="009459EB" w:rsidP="00D114FB">
            <w:pPr>
              <w:rPr>
                <w:rFonts w:asciiTheme="minorHAnsi" w:hAnsiTheme="minorHAnsi"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A7E" w14:textId="77777777" w:rsidR="009459EB" w:rsidRPr="007C4B63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7AA" w14:textId="02D56304" w:rsidR="009459EB" w:rsidRPr="007C4B63" w:rsidRDefault="00507CF0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379A" w14:textId="6A234F58" w:rsidR="009459EB" w:rsidRPr="007C4B63" w:rsidRDefault="00507CF0" w:rsidP="00D114FB">
            <w:pPr>
              <w:rPr>
                <w:rFonts w:asciiTheme="minorHAnsi" w:eastAsia="Helvetica" w:hAnsiTheme="minorHAnsi" w:cs="Arial"/>
                <w:color w:val="000000" w:themeColor="text1"/>
              </w:rPr>
            </w:pPr>
            <w:r w:rsidRPr="007C4B63">
              <w:rPr>
                <w:rFonts w:asciiTheme="minorHAnsi" w:eastAsia="Helvetica" w:hAnsiTheme="minorHAnsi" w:cs="Arial"/>
                <w:color w:val="000000" w:themeColor="text1"/>
              </w:rPr>
              <w:t>Menej ako 70% finančnej hodnoty žiadateľom definovaných celkových oprávnených výdavkov projektu nie je možné považovať za oprávnené.</w:t>
            </w:r>
          </w:p>
        </w:tc>
      </w:tr>
      <w:tr w:rsidR="00507CF0" w:rsidRPr="007C4B63" w14:paraId="555E713D" w14:textId="77777777" w:rsidTr="00F046CF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8E004" w14:textId="579FEB1B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4.2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96CEA5" w14:textId="6B01F08F" w:rsidR="00507CF0" w:rsidRPr="007C4B63" w:rsidRDefault="007C4B63" w:rsidP="00D114F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716892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Posudzuje sa, či navrhnuté výdavky projektu spĺňajú podmienku hospodárnosti a efektívnosti,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>. či zodpovedajú obvyklým cenám v danom mieste a čase.</w:t>
            </w:r>
          </w:p>
          <w:p w14:paraId="52C56475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Uvedené sa overuje prostredníctvom stanovených benchmarkov (mernej investičnej náročnosti projektu) a/alebo finančných limitov, príp. zrealizovaného verejného obstarávania, vykonaného prieskumu trhu alebo ďalších nástrojov na overenie hospodárnosti a efektívnosti výdavkov (napr. znalecký posudok).</w:t>
            </w:r>
          </w:p>
          <w:p w14:paraId="1E827DF0" w14:textId="79ABB7EA" w:rsidR="00507CF0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V prípade identifikácie výdavkov, ktoré nespĺňajú uvedené kritériá hodnotiteľ tieto výdavky v zodpovedajúcej výške skráti.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62C8B" w14:textId="7A17A373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Vylučujúce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7877E" w14:textId="67A7C100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5D30D" w14:textId="35EEDBD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Žiadané výdavky projektu sú hospodárne a efektívne a zodpovedajú obvyklým cenám v danom čase a mieste a spĺňajú cieľ minimalizácie nákladov pri dodržaní požadovanej kvality výstupov.</w:t>
            </w:r>
          </w:p>
        </w:tc>
      </w:tr>
      <w:tr w:rsidR="00507CF0" w:rsidRPr="007C4B63" w14:paraId="6740E788" w14:textId="77777777" w:rsidTr="00F046CF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3279A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1E40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7F40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A99C8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A7E32" w14:textId="29A41BA1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3DA0" w14:textId="7BDB9AF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Žiadané výdavky projektu nie sú hospodárne a efektívne, nezodpovedajú obvyklým cenám v danom čase a mieste, nespĺňajú cieľ minimalizácie nákladov pri dodržaní požadovanej kvality výstupov.</w:t>
            </w:r>
          </w:p>
        </w:tc>
      </w:tr>
      <w:tr w:rsidR="00507CF0" w:rsidRPr="007C4B63" w14:paraId="2ADFEBC4" w14:textId="77777777" w:rsidTr="00584D94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51F6BD" w14:textId="2D0B5D3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4.3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C854C9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Finančná</w:t>
            </w:r>
          </w:p>
          <w:p w14:paraId="3869949D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charakteristika</w:t>
            </w:r>
          </w:p>
          <w:p w14:paraId="56736974" w14:textId="45770C99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žiadateľa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A86814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Posudzuje sa finančná situácia/stabilita užívateľa, a to podľa vypočítaných hodnôt ukazovateľov vychádzajúc z účtovnej závierky užívateľa.</w:t>
            </w:r>
          </w:p>
          <w:p w14:paraId="71ADB1F6" w14:textId="77777777" w:rsidR="007C4B63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>V prípade verejného sektora sa komplexne posudzujú ukazovatele likvidity a ukazovatele zadlženosti.</w:t>
            </w:r>
          </w:p>
          <w:p w14:paraId="24A17B35" w14:textId="2F911D62" w:rsidR="00507CF0" w:rsidRPr="007C4B63" w:rsidRDefault="007C4B63" w:rsidP="007C4B63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V prípade súkromného sektora sa finančné zdravie posúdi na základe modelu hodnotenia firmy tzv.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Altmanov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 xml:space="preserve"> index.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006197" w14:textId="602A656E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C6AE" w14:textId="32D53074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0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EDF78" w14:textId="51FC90A9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nepriaznivou finančnou situáciou</w:t>
            </w:r>
          </w:p>
        </w:tc>
      </w:tr>
      <w:tr w:rsidR="00507CF0" w:rsidRPr="007C4B63" w14:paraId="5CF78482" w14:textId="77777777" w:rsidTr="00584D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9120D2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A50562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CC6C6D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853B0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425B" w14:textId="37B09E7E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 body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7879" w14:textId="3A78538D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neurčitou finančnou situáciou</w:t>
            </w:r>
          </w:p>
        </w:tc>
      </w:tr>
      <w:tr w:rsidR="00507CF0" w:rsidRPr="007C4B63" w14:paraId="1D6C4E82" w14:textId="77777777" w:rsidTr="00584D94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D74D4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B8F6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AE4E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EA067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86DA" w14:textId="0DBD2523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8 bodov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4790" w14:textId="02FD1292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Subjekt s dobrou finančnou situáciou</w:t>
            </w:r>
          </w:p>
        </w:tc>
      </w:tr>
      <w:tr w:rsidR="00507CF0" w:rsidRPr="007C4B63" w14:paraId="7B681B78" w14:textId="77777777" w:rsidTr="007A2D8A">
        <w:trPr>
          <w:trHeight w:val="791"/>
        </w:trPr>
        <w:tc>
          <w:tcPr>
            <w:tcW w:w="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437CA" w14:textId="28043B8F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4.4</w:t>
            </w:r>
          </w:p>
        </w:tc>
        <w:tc>
          <w:tcPr>
            <w:tcW w:w="7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ACEAB" w14:textId="77777777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Finančná udržateľnosť</w:t>
            </w:r>
          </w:p>
          <w:p w14:paraId="55FD082A" w14:textId="67574ADD" w:rsidR="00507CF0" w:rsidRPr="007C4B63" w:rsidRDefault="00507CF0" w:rsidP="00507CF0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1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F0D8B" w14:textId="354493E2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  <w:r w:rsidRPr="007C4B63">
              <w:rPr>
                <w:rFonts w:cs="Arial"/>
                <w:color w:val="000000" w:themeColor="text1"/>
                <w:u w:color="000000"/>
              </w:rPr>
              <w:t xml:space="preserve">Posudzuje sa zabezpečenie udržateľnosti projektu, </w:t>
            </w:r>
            <w:proofErr w:type="spellStart"/>
            <w:r w:rsidRPr="007C4B63">
              <w:rPr>
                <w:rFonts w:cs="Arial"/>
                <w:color w:val="000000" w:themeColor="text1"/>
                <w:u w:color="000000"/>
              </w:rPr>
              <w:t>t.j</w:t>
            </w:r>
            <w:proofErr w:type="spellEnd"/>
            <w:r w:rsidRPr="007C4B63">
              <w:rPr>
                <w:rFonts w:cs="Arial"/>
                <w:color w:val="000000" w:themeColor="text1"/>
                <w:u w:color="000000"/>
              </w:rPr>
              <w:t>. finančného krytia prevádzky projektu počas celého obdobia udržateľnosti projektu prostredníctvom finančnej analýzy projektu.</w:t>
            </w:r>
          </w:p>
        </w:tc>
        <w:tc>
          <w:tcPr>
            <w:tcW w:w="4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788FB" w14:textId="6921539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Vylučujúce kritérium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EC5D8" w14:textId="41BE2DCD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áno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E64F" w14:textId="51030464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Finančná udržateľnosť je zabezpečená.</w:t>
            </w:r>
          </w:p>
        </w:tc>
      </w:tr>
      <w:tr w:rsidR="00507CF0" w:rsidRPr="007C4B63" w14:paraId="3CB03002" w14:textId="77777777" w:rsidTr="007A2D8A">
        <w:trPr>
          <w:trHeight w:val="791"/>
        </w:trPr>
        <w:tc>
          <w:tcPr>
            <w:tcW w:w="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6EAEE" w14:textId="1BA0055A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7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9EE0" w14:textId="77777777" w:rsidR="00507CF0" w:rsidRPr="007C4B63" w:rsidRDefault="00507CF0" w:rsidP="00D114F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1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DF3A" w14:textId="77777777" w:rsidR="00507CF0" w:rsidRPr="007C4B63" w:rsidRDefault="00507CF0" w:rsidP="00D114FB">
            <w:pPr>
              <w:rPr>
                <w:rFonts w:cs="Arial"/>
                <w:color w:val="000000" w:themeColor="text1"/>
                <w:u w:color="000000"/>
              </w:rPr>
            </w:pPr>
          </w:p>
        </w:tc>
        <w:tc>
          <w:tcPr>
            <w:tcW w:w="4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849F" w14:textId="77777777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A855B" w14:textId="37EFF0BE" w:rsidR="00507CF0" w:rsidRPr="007C4B63" w:rsidRDefault="00507CF0" w:rsidP="00D114FB">
            <w:pPr>
              <w:jc w:val="center"/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nie</w:t>
            </w:r>
          </w:p>
        </w:tc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AB35F" w14:textId="49F251C3" w:rsidR="00507CF0" w:rsidRPr="007C4B63" w:rsidRDefault="00507CF0" w:rsidP="00D114FB">
            <w:pPr>
              <w:rPr>
                <w:rFonts w:eastAsia="Helvetica" w:cs="Arial"/>
                <w:color w:val="000000" w:themeColor="text1"/>
              </w:rPr>
            </w:pPr>
            <w:r w:rsidRPr="007C4B63">
              <w:rPr>
                <w:rFonts w:eastAsia="Helvetica" w:cs="Arial"/>
                <w:color w:val="000000" w:themeColor="text1"/>
              </w:rPr>
              <w:t>Finančná udržateľnosť nie je zabezpečená.</w:t>
            </w:r>
          </w:p>
        </w:tc>
      </w:tr>
    </w:tbl>
    <w:p w14:paraId="7F3418F4" w14:textId="77777777" w:rsidR="00DE148F" w:rsidRDefault="00DE148F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</w:p>
    <w:p w14:paraId="23BBFCFD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lastRenderedPageBreak/>
        <w:t>Sumarizačný prehľad hodnotiacich kritérií</w:t>
      </w:r>
    </w:p>
    <w:tbl>
      <w:tblPr>
        <w:tblStyle w:val="TableGrid2"/>
        <w:tblW w:w="15704" w:type="dxa"/>
        <w:tblLayout w:type="fixed"/>
        <w:tblLook w:val="04A0" w:firstRow="1" w:lastRow="0" w:firstColumn="1" w:lastColumn="0" w:noHBand="0" w:noVBand="1"/>
      </w:tblPr>
      <w:tblGrid>
        <w:gridCol w:w="1980"/>
        <w:gridCol w:w="7513"/>
        <w:gridCol w:w="2409"/>
        <w:gridCol w:w="2127"/>
        <w:gridCol w:w="1675"/>
      </w:tblGrid>
      <w:tr w:rsidR="009459EB" w:rsidRPr="00334C9E" w14:paraId="7E06EA27" w14:textId="77777777" w:rsidTr="003154DB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DE532D3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Hodnotené oblasti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CDBBC57" w14:textId="77777777" w:rsidR="009459EB" w:rsidRPr="00334C9E" w:rsidRDefault="009459EB" w:rsidP="00D114F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Hodnotiace kritériá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4D540D3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Typ kritéria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3424DC15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Hodnotenie</w:t>
            </w:r>
          </w:p>
          <w:p w14:paraId="051BEE2B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/bodová škála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B8CA79D" w14:textId="77777777" w:rsidR="009459EB" w:rsidRPr="00334C9E" w:rsidRDefault="009459EB" w:rsidP="00D114F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Maximum bodov</w:t>
            </w:r>
          </w:p>
        </w:tc>
      </w:tr>
      <w:tr w:rsidR="003154DB" w:rsidRPr="00334C9E" w14:paraId="050F6B9E" w14:textId="77777777" w:rsidTr="003154DB">
        <w:trPr>
          <w:trHeight w:val="32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51DC3E" w14:textId="5E787236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Príspevok navrhovaného projektu k cieľom a výsledkom IROP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a CLLD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1CF3" w14:textId="5733FABC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7C4B63">
              <w:rPr>
                <w:rFonts w:asciiTheme="minorHAnsi" w:hAnsiTheme="minorHAnsi" w:cs="Arial"/>
                <w:color w:val="000000" w:themeColor="text1"/>
              </w:rPr>
              <w:t>Súlad projektu s programovou stratégiou IROP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BB" w14:textId="30427D2B" w:rsidR="003154DB" w:rsidRPr="00334C9E" w:rsidRDefault="003154DB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 w:rsidR="00E97DFE"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18C87" w14:textId="5E1DA986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D77B" w14:textId="415F69D0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</w:t>
            </w:r>
          </w:p>
        </w:tc>
      </w:tr>
      <w:tr w:rsidR="00E97DFE" w:rsidRPr="00334C9E" w14:paraId="28F4D6AF" w14:textId="77777777" w:rsidTr="003154DB">
        <w:trPr>
          <w:trHeight w:val="2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E629E0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3192" w14:textId="5AD1E858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Súlad projektu so stratégiou CLLD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7748C" w14:textId="55C2E2C0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F5C6" w14:textId="23333D82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A1BE" w14:textId="046B38CB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3154DB" w:rsidRPr="00334C9E" w14:paraId="650B2D1B" w14:textId="77777777" w:rsidTr="003154DB">
        <w:trPr>
          <w:trHeight w:val="2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D032E1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E58A" w14:textId="41CFF878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Posúdenie inovatívnosti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EA616" w14:textId="45BD654D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9AB8" w14:textId="55D1086B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6114" w14:textId="206E6A43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E97DFE" w:rsidRPr="00334C9E" w14:paraId="165F79F1" w14:textId="77777777" w:rsidTr="003154DB">
        <w:trPr>
          <w:trHeight w:val="27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C7904D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7B203" w14:textId="1578FAF8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Projekt má dostatočnú pridanú hodnotu pre územie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758" w14:textId="334EF22B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5DF6" w14:textId="7FCB5FF1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798A" w14:textId="46EF4DC1" w:rsidR="00E97DFE" w:rsidRPr="00334C9E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3154DB" w:rsidRPr="00334C9E" w14:paraId="64D52833" w14:textId="77777777" w:rsidTr="003154DB">
        <w:trPr>
          <w:trHeight w:val="268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7B27B4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F135D" w14:textId="3FBE910E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  <w:r w:rsidRPr="007C4B63">
              <w:rPr>
                <w:rFonts w:cs="Arial"/>
                <w:color w:val="000000" w:themeColor="text1"/>
              </w:rPr>
              <w:t>Žiadateľovi nebol doteraz schválený žiaden projekt v rámci výziev MAS.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8AB6" w14:textId="46DCB968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3D3C" w14:textId="4F3CDF3D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0 - 1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0DD3" w14:textId="6586AE8B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</w:t>
            </w:r>
          </w:p>
        </w:tc>
      </w:tr>
      <w:tr w:rsidR="003154DB" w:rsidRPr="00334C9E" w14:paraId="2F3DD187" w14:textId="77777777" w:rsidTr="003154DB">
        <w:trPr>
          <w:trHeight w:val="272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D470A45" w14:textId="77777777" w:rsidR="003154DB" w:rsidRPr="00334C9E" w:rsidRDefault="003154DB" w:rsidP="003154DB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61C62A" w14:textId="02F57FF8" w:rsidR="003154DB" w:rsidRPr="00334C9E" w:rsidRDefault="00E97DFE" w:rsidP="003154DB">
            <w:pPr>
              <w:rPr>
                <w:rFonts w:cs="Arial"/>
                <w:color w:val="000000" w:themeColor="text1"/>
              </w:rPr>
            </w:pPr>
            <w:r w:rsidRPr="00E97DFE">
              <w:rPr>
                <w:rFonts w:cs="Arial"/>
                <w:color w:val="000000" w:themeColor="text1"/>
              </w:rPr>
              <w:t>Zvýšená kapacita podporenej školskej infraštruktúry materských škôl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35F0" w14:textId="1CC1987C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 w:rsidRPr="00120792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E1B9D" w14:textId="6D4D165A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0 - 4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57A9" w14:textId="7AE2E4A2" w:rsidR="003154DB" w:rsidRPr="00334C9E" w:rsidRDefault="003154DB" w:rsidP="003154DB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4</w:t>
            </w:r>
          </w:p>
        </w:tc>
      </w:tr>
      <w:tr w:rsidR="003154DB" w:rsidRPr="00334C9E" w14:paraId="148FB105" w14:textId="77777777" w:rsidTr="003154DB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04F63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10124B48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8DEB31E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28A54F4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E9B9F5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E97DFE" w:rsidRPr="00334C9E" w14:paraId="11EE6BC1" w14:textId="77777777" w:rsidTr="003154DB">
        <w:trPr>
          <w:trHeight w:val="13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786BC18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Navrhovaný spôsob realizácie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AD629" w14:textId="51C59B5E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Vhodnosť a prepojenosť navrhovaných aktivít projektu vo vzťahu k východiskovej situácii a k stanoveným cieľom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BCE2" w14:textId="20216530" w:rsidR="00E97DFE" w:rsidRPr="00334C9E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09B5" w14:textId="652EEC07" w:rsidR="00E97DFE" w:rsidRPr="00334C9E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5C44" w14:textId="5421AFDE" w:rsidR="00E97DFE" w:rsidRPr="00334C9E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3154DB" w:rsidRPr="00334C9E" w14:paraId="6E6F272D" w14:textId="77777777" w:rsidTr="003154DB">
        <w:trPr>
          <w:trHeight w:val="18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4BDB0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078DEBEC" w14:textId="77777777" w:rsidR="003154DB" w:rsidRPr="00334C9E" w:rsidRDefault="003154DB" w:rsidP="003154DB">
            <w:pPr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6AA06E2F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7AFFCC8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5815A3A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3154DB" w:rsidRPr="00334C9E" w14:paraId="39B89E35" w14:textId="77777777" w:rsidTr="003154DB">
        <w:trPr>
          <w:trHeight w:val="18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93EEDD2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Administratívna a prevádzková kapacita žiadateľa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7086" w14:textId="4F46CBE6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Posúdenie prevádzkovej a technickej udržateľnosti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79959" w14:textId="79D5AB63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CEE9" w14:textId="151CEE34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A9D8" w14:textId="11EAF079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</w:tr>
      <w:tr w:rsidR="003154DB" w:rsidRPr="00334C9E" w14:paraId="323219A5" w14:textId="77777777" w:rsidTr="003154DB">
        <w:trPr>
          <w:trHeight w:val="165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D6855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2E186397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78B1621B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0DA63C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AF3286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</w:tr>
      <w:tr w:rsidR="00E97DFE" w:rsidRPr="00334C9E" w14:paraId="35F3BFA0" w14:textId="77777777" w:rsidTr="003154DB">
        <w:trPr>
          <w:trHeight w:val="27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0E960C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34C9E">
              <w:rPr>
                <w:rFonts w:asciiTheme="minorHAnsi" w:hAnsiTheme="minorHAnsi" w:cs="Arial"/>
                <w:color w:val="000000" w:themeColor="text1"/>
              </w:rPr>
              <w:t>Finančná a ekonomická stránka projektu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32AA" w14:textId="671D6AD7" w:rsidR="00E97DFE" w:rsidRPr="003154DB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Oprávnenosť výdavkov (vecná oprávnenosť, účelnosť a nevyhnutnosť).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7513E" w14:textId="108F962D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74D0" w14:textId="274EDE8F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3FBB" w14:textId="17BCDECE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E97DFE" w:rsidRPr="00334C9E" w14:paraId="46586718" w14:textId="77777777" w:rsidTr="003154DB">
        <w:trPr>
          <w:trHeight w:val="27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3D08" w14:textId="77777777" w:rsidR="00E97DFE" w:rsidRPr="00334C9E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48ED" w14:textId="78CCA865" w:rsidR="00E97DFE" w:rsidRPr="003154DB" w:rsidRDefault="00E97DFE" w:rsidP="00E97DFE">
            <w:pPr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asciiTheme="minorHAnsi" w:hAnsiTheme="minorHAnsi" w:cs="Arial"/>
                <w:color w:val="000000" w:themeColor="text1"/>
              </w:rPr>
              <w:t>Efektívnosť a hospodárnosť výdavkov 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90F4" w14:textId="3F359211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6D8" w14:textId="296CA858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DB43E" w14:textId="488307FE" w:rsidR="00E97DFE" w:rsidRPr="003154DB" w:rsidRDefault="00E97DFE" w:rsidP="00E97DFE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477030" w:rsidRPr="00334C9E" w14:paraId="7597A4BF" w14:textId="77777777" w:rsidTr="003154DB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7E2E1" w14:textId="77777777" w:rsidR="00477030" w:rsidRPr="00334C9E" w:rsidRDefault="00477030" w:rsidP="00477030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79F71" w14:textId="330025E9" w:rsidR="00477030" w:rsidRPr="003154DB" w:rsidRDefault="00477030" w:rsidP="00477030">
            <w:pPr>
              <w:rPr>
                <w:rFonts w:asciiTheme="minorHAnsi" w:hAnsiTheme="minorHAnsi" w:cs="Arial"/>
                <w:color w:val="000000" w:themeColor="text1"/>
              </w:rPr>
            </w:pPr>
            <w:r w:rsidRPr="00477030">
              <w:rPr>
                <w:rFonts w:asciiTheme="minorHAnsi" w:hAnsiTheme="minorHAnsi" w:cs="Arial"/>
                <w:color w:val="000000" w:themeColor="text1"/>
              </w:rPr>
              <w:t>Finančná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charakteristika</w:t>
            </w:r>
            <w:r>
              <w:rPr>
                <w:rFonts w:asciiTheme="minorHAnsi" w:hAnsiTheme="minorHAnsi" w:cs="Arial"/>
                <w:color w:val="000000" w:themeColor="text1"/>
              </w:rPr>
              <w:t xml:space="preserve"> </w:t>
            </w:r>
            <w:r w:rsidRPr="00477030">
              <w:rPr>
                <w:rFonts w:asciiTheme="minorHAnsi" w:hAnsiTheme="minorHAnsi" w:cs="Arial"/>
                <w:color w:val="000000" w:themeColor="text1"/>
              </w:rPr>
              <w:t>žiadateľa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7363" w14:textId="72C6DB3C" w:rsidR="00477030" w:rsidRPr="003154DB" w:rsidRDefault="00477030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 w:rsidRPr="003154DB">
              <w:rPr>
                <w:rFonts w:cs="Arial"/>
                <w:color w:val="000000" w:themeColor="text1"/>
              </w:rPr>
              <w:t>Bodové 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385CB" w14:textId="684AF194" w:rsidR="00477030" w:rsidRPr="003154DB" w:rsidRDefault="00477030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0 - 8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74A5" w14:textId="31B4240A" w:rsidR="00477030" w:rsidRPr="003154DB" w:rsidRDefault="00477030" w:rsidP="00477030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8</w:t>
            </w:r>
          </w:p>
        </w:tc>
      </w:tr>
      <w:tr w:rsidR="00E97DFE" w:rsidRPr="00334C9E" w14:paraId="41D071FD" w14:textId="77777777" w:rsidTr="003154DB">
        <w:trPr>
          <w:trHeight w:val="28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AE325" w14:textId="77777777" w:rsidR="00E97DFE" w:rsidRPr="00334C9E" w:rsidRDefault="00E97DFE" w:rsidP="00E97DFE">
            <w:pPr>
              <w:rPr>
                <w:rFonts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CC8B" w14:textId="37B3ACD9" w:rsidR="00E97DFE" w:rsidRPr="003154DB" w:rsidRDefault="00E97DFE" w:rsidP="00E97DFE">
            <w:pPr>
              <w:rPr>
                <w:rFonts w:cs="Arial"/>
                <w:color w:val="000000" w:themeColor="text1"/>
              </w:rPr>
            </w:pPr>
            <w:r w:rsidRPr="00477030">
              <w:rPr>
                <w:rFonts w:cs="Arial"/>
                <w:color w:val="000000" w:themeColor="text1"/>
              </w:rPr>
              <w:t>Finančná udržateľnosť</w:t>
            </w:r>
            <w:r>
              <w:rPr>
                <w:rFonts w:cs="Arial"/>
                <w:color w:val="000000" w:themeColor="text1"/>
              </w:rPr>
              <w:t xml:space="preserve"> </w:t>
            </w:r>
            <w:r w:rsidRPr="00477030">
              <w:rPr>
                <w:rFonts w:cs="Arial"/>
                <w:color w:val="000000" w:themeColor="text1"/>
              </w:rPr>
              <w:t>projektu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BE2FD" w14:textId="110AF57C" w:rsidR="00E97DFE" w:rsidRPr="003154DB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 w:rsidRPr="00A85231">
              <w:rPr>
                <w:rFonts w:cs="Arial"/>
                <w:color w:val="000000" w:themeColor="text1"/>
              </w:rPr>
              <w:t>Vyluč</w:t>
            </w:r>
            <w:r>
              <w:rPr>
                <w:rFonts w:cs="Arial"/>
                <w:color w:val="000000" w:themeColor="text1"/>
              </w:rPr>
              <w:t xml:space="preserve">ujúce </w:t>
            </w:r>
            <w:r w:rsidRPr="00A85231">
              <w:rPr>
                <w:rFonts w:cs="Arial"/>
                <w:color w:val="000000" w:themeColor="text1"/>
              </w:rPr>
              <w:t>kritérium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CC5D" w14:textId="664B0B1D" w:rsidR="00E97DFE" w:rsidRPr="003154DB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asciiTheme="minorHAnsi" w:hAnsiTheme="minorHAnsi" w:cs="Arial"/>
                <w:color w:val="000000" w:themeColor="text1"/>
              </w:rPr>
              <w:t>áno/nie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FE6D" w14:textId="67F657A9" w:rsidR="00E97DFE" w:rsidRPr="003154DB" w:rsidRDefault="00E97DFE" w:rsidP="00E97DFE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áno</w:t>
            </w:r>
          </w:p>
        </w:tc>
      </w:tr>
      <w:tr w:rsidR="003154DB" w:rsidRPr="00334C9E" w14:paraId="2947D38C" w14:textId="77777777" w:rsidTr="003154DB">
        <w:trPr>
          <w:trHeight w:val="21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8262D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48FD70AD" w14:textId="77777777" w:rsidR="003154DB" w:rsidRPr="00334C9E" w:rsidRDefault="003154DB" w:rsidP="003154DB">
            <w:pPr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DD87F01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color w:val="000000" w:themeColor="text1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</w:tcPr>
          <w:p w14:paraId="358D2141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4196EE" w14:textId="77777777" w:rsidR="003154DB" w:rsidRPr="00334C9E" w:rsidRDefault="003154DB" w:rsidP="003154DB">
            <w:pPr>
              <w:jc w:val="center"/>
              <w:rPr>
                <w:rFonts w:asciiTheme="minorHAnsi" w:hAnsiTheme="minorHAnsi" w:cs="Arial"/>
                <w:b/>
                <w:color w:val="000000" w:themeColor="text1"/>
              </w:rPr>
            </w:pPr>
          </w:p>
        </w:tc>
      </w:tr>
      <w:tr w:rsidR="00477030" w:rsidRPr="00334C9E" w14:paraId="452082D0" w14:textId="77777777" w:rsidTr="00D60B93">
        <w:trPr>
          <w:trHeight w:val="219"/>
        </w:trPr>
        <w:tc>
          <w:tcPr>
            <w:tcW w:w="140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572C" w14:textId="0A4D023B" w:rsidR="00477030" w:rsidRPr="00334C9E" w:rsidRDefault="00477030" w:rsidP="003154D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Maximálny počet bodov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3F124E0" w14:textId="475B444F" w:rsidR="00477030" w:rsidRPr="00334C9E" w:rsidRDefault="00477030" w:rsidP="003154DB">
            <w:pPr>
              <w:jc w:val="center"/>
              <w:rPr>
                <w:rFonts w:cs="Arial"/>
                <w:b/>
                <w:color w:val="000000" w:themeColor="text1"/>
              </w:rPr>
            </w:pPr>
            <w:r>
              <w:rPr>
                <w:rFonts w:cs="Arial"/>
                <w:b/>
                <w:color w:val="000000" w:themeColor="text1"/>
              </w:rPr>
              <w:t>17</w:t>
            </w:r>
          </w:p>
        </w:tc>
      </w:tr>
    </w:tbl>
    <w:p w14:paraId="438B6659" w14:textId="77777777" w:rsidR="009459EB" w:rsidRPr="00334C9E" w:rsidRDefault="009459EB" w:rsidP="009459EB">
      <w:pPr>
        <w:spacing w:after="120"/>
        <w:jc w:val="both"/>
        <w:outlineLvl w:val="0"/>
        <w:rPr>
          <w:rFonts w:cs="Arial"/>
          <w:b/>
          <w:color w:val="000000" w:themeColor="text1"/>
        </w:rPr>
      </w:pPr>
      <w:r w:rsidRPr="00334C9E">
        <w:rPr>
          <w:rFonts w:cs="Arial"/>
          <w:b/>
          <w:color w:val="000000" w:themeColor="text1"/>
        </w:rPr>
        <w:t>Na splnenie kritérií odborného hodnotenia musia byť vyhodnotené kladne všetky vylučujúce hodnotiace kritériá.</w:t>
      </w:r>
    </w:p>
    <w:p w14:paraId="628C9B2E" w14:textId="4F2A94F8" w:rsidR="00340A2A" w:rsidRPr="00A654E1" w:rsidRDefault="00340A2A" w:rsidP="00340A2A">
      <w:pPr>
        <w:spacing w:after="120"/>
        <w:jc w:val="both"/>
        <w:rPr>
          <w:rFonts w:cs="Arial"/>
          <w:b/>
          <w:color w:val="000000" w:themeColor="text1"/>
        </w:rPr>
      </w:pPr>
      <w:r w:rsidRPr="00A654E1">
        <w:rPr>
          <w:rFonts w:cs="Arial"/>
          <w:b/>
          <w:color w:val="000000" w:themeColor="text1"/>
        </w:rPr>
        <w:t>Bodové kritériá musia byť splnené na minimálne 60%</w:t>
      </w:r>
      <w:r w:rsidR="003A3DF2">
        <w:rPr>
          <w:rFonts w:cs="Arial"/>
          <w:b/>
          <w:color w:val="000000" w:themeColor="text1"/>
        </w:rPr>
        <w:t xml:space="preserve">, </w:t>
      </w:r>
      <w:proofErr w:type="spellStart"/>
      <w:r w:rsidR="003A3DF2">
        <w:rPr>
          <w:rFonts w:cs="Arial"/>
          <w:b/>
          <w:color w:val="000000" w:themeColor="text1"/>
        </w:rPr>
        <w:t>t.j</w:t>
      </w:r>
      <w:proofErr w:type="spellEnd"/>
      <w:r w:rsidR="003A3DF2">
        <w:rPr>
          <w:rFonts w:cs="Arial"/>
          <w:b/>
          <w:color w:val="000000" w:themeColor="text1"/>
        </w:rPr>
        <w:t xml:space="preserve">. </w:t>
      </w:r>
      <w:proofErr w:type="spellStart"/>
      <w:r w:rsidR="003A3DF2">
        <w:rPr>
          <w:rFonts w:cs="Arial"/>
          <w:b/>
          <w:color w:val="000000" w:themeColor="text1"/>
        </w:rPr>
        <w:t>ŽoPr</w:t>
      </w:r>
      <w:proofErr w:type="spellEnd"/>
      <w:r w:rsidR="003A3DF2">
        <w:rPr>
          <w:rFonts w:cs="Arial"/>
          <w:b/>
          <w:color w:val="000000" w:themeColor="text1"/>
        </w:rPr>
        <w:t xml:space="preserve"> musí získať minimálne </w:t>
      </w:r>
      <w:r w:rsidR="00477030">
        <w:rPr>
          <w:rFonts w:cs="Arial"/>
          <w:b/>
          <w:color w:val="000000" w:themeColor="text1"/>
        </w:rPr>
        <w:t>11</w:t>
      </w:r>
      <w:r w:rsidR="003A3DF2">
        <w:rPr>
          <w:rFonts w:cs="Arial"/>
          <w:b/>
          <w:color w:val="000000" w:themeColor="text1"/>
        </w:rPr>
        <w:t xml:space="preserve"> bodov</w:t>
      </w:r>
      <w:r w:rsidRPr="00A654E1">
        <w:rPr>
          <w:rFonts w:cs="Arial"/>
          <w:b/>
          <w:color w:val="000000" w:themeColor="text1"/>
        </w:rPr>
        <w:t>.</w:t>
      </w:r>
    </w:p>
    <w:p w14:paraId="01462F66" w14:textId="37B731CB" w:rsidR="00AD4FD2" w:rsidRDefault="00AD4FD2">
      <w:pPr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br w:type="page"/>
      </w:r>
    </w:p>
    <w:p w14:paraId="24226E28" w14:textId="3361A0C2" w:rsidR="00607288" w:rsidRPr="00334C9E" w:rsidRDefault="00607288" w:rsidP="00607288">
      <w:pPr>
        <w:spacing w:after="0" w:line="240" w:lineRule="auto"/>
        <w:ind w:left="1418" w:right="1139" w:hanging="360"/>
        <w:contextualSpacing/>
        <w:jc w:val="center"/>
        <w:outlineLvl w:val="0"/>
        <w:rPr>
          <w:rFonts w:eastAsia="Arial Unicode MS" w:cs="Arial"/>
          <w:color w:val="000000" w:themeColor="text1"/>
          <w:sz w:val="28"/>
          <w:u w:color="000000"/>
        </w:rPr>
      </w:pP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lastRenderedPageBreak/>
        <w:t xml:space="preserve">KRITÉRIÁ PRE VÝBER </w:t>
      </w:r>
      <w:r w:rsidRPr="00334C9E">
        <w:rPr>
          <w:rFonts w:eastAsia="Times New Roman" w:cs="Arial"/>
          <w:b/>
          <w:bCs/>
          <w:color w:val="000000" w:themeColor="text1"/>
          <w:sz w:val="28"/>
          <w:lang w:bidi="en-US"/>
        </w:rPr>
        <w:t>PROJEKTOV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 xml:space="preserve"> – ROZLI</w:t>
      </w:r>
      <w:r w:rsidRPr="00AF2F86">
        <w:rPr>
          <w:rFonts w:eastAsia="Times New Roman" w:cs="Arial"/>
          <w:b/>
          <w:bCs/>
          <w:color w:val="000000" w:themeColor="text1"/>
          <w:sz w:val="28"/>
          <w:lang w:bidi="en-US"/>
        </w:rPr>
        <w:t>ŠOV</w:t>
      </w:r>
      <w:r w:rsidRPr="003615B6">
        <w:rPr>
          <w:rFonts w:eastAsia="Times New Roman" w:cs="Arial"/>
          <w:b/>
          <w:bCs/>
          <w:color w:val="000000" w:themeColor="text1"/>
          <w:sz w:val="28"/>
          <w:lang w:bidi="en-US"/>
        </w:rPr>
        <w:t>ACIE KRITÉRIÁ</w:t>
      </w:r>
    </w:p>
    <w:p w14:paraId="57E8B531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tbl>
      <w:tblPr>
        <w:tblStyle w:val="Mriekatabuky"/>
        <w:tblW w:w="14851" w:type="dxa"/>
        <w:jc w:val="center"/>
        <w:tblLook w:val="04A0" w:firstRow="1" w:lastRow="0" w:firstColumn="1" w:lastColumn="0" w:noHBand="0" w:noVBand="1"/>
      </w:tblPr>
      <w:tblGrid>
        <w:gridCol w:w="3185"/>
        <w:gridCol w:w="11666"/>
      </w:tblGrid>
      <w:tr w:rsidR="00607288" w:rsidRPr="00A42D69" w14:paraId="27173754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157C0FA4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Operačný program</w:t>
            </w:r>
          </w:p>
        </w:tc>
        <w:tc>
          <w:tcPr>
            <w:tcW w:w="11666" w:type="dxa"/>
          </w:tcPr>
          <w:p w14:paraId="5370BD33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Integrovaný regionálny operačný program</w:t>
            </w:r>
          </w:p>
        </w:tc>
      </w:tr>
      <w:tr w:rsidR="00607288" w:rsidRPr="00A42D69" w14:paraId="495B2BA0" w14:textId="77777777" w:rsidTr="00C47E32">
        <w:trPr>
          <w:trHeight w:val="516"/>
          <w:jc w:val="center"/>
        </w:trPr>
        <w:tc>
          <w:tcPr>
            <w:tcW w:w="3185" w:type="dxa"/>
            <w:shd w:val="clear" w:color="auto" w:fill="BDD6EE" w:themeFill="accent1" w:themeFillTint="66"/>
          </w:tcPr>
          <w:p w14:paraId="40B25746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Prioritná os</w:t>
            </w:r>
          </w:p>
        </w:tc>
        <w:tc>
          <w:tcPr>
            <w:tcW w:w="11666" w:type="dxa"/>
          </w:tcPr>
          <w:p w14:paraId="14CAF665" w14:textId="77777777" w:rsidR="00607288" w:rsidRPr="00A42D69" w:rsidRDefault="00607288" w:rsidP="00C47E32">
            <w:pPr>
              <w:spacing w:before="120" w:after="120"/>
              <w:ind w:firstLine="28"/>
              <w:jc w:val="both"/>
            </w:pPr>
            <w:r w:rsidRPr="00A42D69">
              <w:t>5. Miestny rozvoj vedený komunitou</w:t>
            </w:r>
          </w:p>
        </w:tc>
      </w:tr>
      <w:tr w:rsidR="00607288" w:rsidRPr="00A42D69" w14:paraId="112C2154" w14:textId="77777777" w:rsidTr="00C47E32">
        <w:trPr>
          <w:trHeight w:val="789"/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9A57609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Investičná priorita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BAE1A19" w14:textId="77777777" w:rsidR="00607288" w:rsidRPr="00A42D69" w:rsidRDefault="00607288" w:rsidP="00C47E32">
            <w:pPr>
              <w:tabs>
                <w:tab w:val="left" w:pos="8545"/>
              </w:tabs>
              <w:spacing w:before="120" w:after="120"/>
              <w:ind w:firstLine="28"/>
              <w:jc w:val="both"/>
            </w:pPr>
            <w:r w:rsidRPr="00A42D69">
              <w:t>5.1 Záväzné investície v rámci stratégií miestneho rozvoja vedeného komunitou</w:t>
            </w:r>
            <w:r>
              <w:tab/>
            </w:r>
          </w:p>
        </w:tc>
      </w:tr>
      <w:tr w:rsidR="00607288" w:rsidRPr="00A42D69" w14:paraId="5BC4529E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65074AE3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Špecifický cieľ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3D0C938" w14:textId="0E006A1A" w:rsidR="00607288" w:rsidRPr="00A42D69" w:rsidRDefault="00F37D56" w:rsidP="00C47E32">
            <w:pPr>
              <w:spacing w:before="120" w:after="120"/>
              <w:jc w:val="both"/>
            </w:pPr>
            <w:sdt>
              <w:sdtPr>
                <w:rPr>
                  <w:rFonts w:cs="Arial"/>
                  <w:sz w:val="20"/>
                </w:rPr>
                <w:alias w:val="Výber špecifického cieľa IROP"/>
                <w:tag w:val="ŠC IROP"/>
                <w:id w:val="-899755796"/>
                <w:placeholder>
                  <w:docPart w:val="572DA1377D824A99B62E847102DED519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E8343B">
                  <w:rPr>
                    <w:rFonts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607288" w:rsidRPr="00A42D69" w14:paraId="30A4CD4A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5A2591C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MAS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10413542" w14:textId="5180EB4B" w:rsidR="00607288" w:rsidRPr="00A42D69" w:rsidRDefault="00E8343B" w:rsidP="00C47E32">
            <w:pPr>
              <w:spacing w:before="120" w:after="120"/>
              <w:jc w:val="both"/>
            </w:pPr>
            <w:r>
              <w:rPr>
                <w:i/>
              </w:rPr>
              <w:t xml:space="preserve">Miestna akčná skupina Zemplín pod Vihorlatom, </w:t>
            </w:r>
            <w:proofErr w:type="spellStart"/>
            <w:r>
              <w:rPr>
                <w:i/>
              </w:rPr>
              <w:t>o.z</w:t>
            </w:r>
            <w:proofErr w:type="spellEnd"/>
            <w:r>
              <w:rPr>
                <w:i/>
              </w:rPr>
              <w:t>.</w:t>
            </w:r>
          </w:p>
        </w:tc>
      </w:tr>
      <w:tr w:rsidR="00607288" w:rsidRPr="00A42D69" w14:paraId="1D005461" w14:textId="77777777" w:rsidTr="00C47E32">
        <w:trPr>
          <w:jc w:val="center"/>
        </w:trPr>
        <w:tc>
          <w:tcPr>
            <w:tcW w:w="31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E2576B" w14:textId="77777777" w:rsidR="00607288" w:rsidRPr="00C63419" w:rsidRDefault="00607288" w:rsidP="00C47E32">
            <w:pPr>
              <w:spacing w:before="120" w:after="120"/>
              <w:rPr>
                <w:b/>
              </w:rPr>
            </w:pPr>
            <w:r w:rsidRPr="00C63419">
              <w:rPr>
                <w:b/>
              </w:rPr>
              <w:t>Hlavná aktivita projektu</w:t>
            </w:r>
          </w:p>
        </w:tc>
        <w:tc>
          <w:tcPr>
            <w:tcW w:w="11666" w:type="dxa"/>
            <w:tcBorders>
              <w:bottom w:val="single" w:sz="4" w:space="0" w:color="auto"/>
            </w:tcBorders>
          </w:tcPr>
          <w:p w14:paraId="6440977C" w14:textId="7E6C78C4" w:rsidR="00607288" w:rsidRPr="00A42D69" w:rsidRDefault="00F37D56" w:rsidP="00C47E32">
            <w:pPr>
              <w:spacing w:before="120" w:after="120"/>
              <w:jc w:val="both"/>
              <w:rPr>
                <w:b/>
              </w:rPr>
            </w:pPr>
            <w:sdt>
              <w:sdtPr>
                <w:rPr>
                  <w:rFonts w:cs="Arial"/>
                  <w:sz w:val="20"/>
                </w:rPr>
                <w:alias w:val="Hlavné aktivity"/>
                <w:tag w:val="Hlavné aktivity"/>
                <w:id w:val="-327061177"/>
                <w:placeholder>
                  <w:docPart w:val="B7A212540D384E958EF804D7271F30E8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D3786">
                  <w:rPr>
                    <w:rFonts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</w:tbl>
    <w:p w14:paraId="30B1C908" w14:textId="77777777" w:rsidR="00607288" w:rsidRDefault="00607288" w:rsidP="00607288">
      <w:pPr>
        <w:spacing w:after="120"/>
        <w:jc w:val="both"/>
        <w:rPr>
          <w:rFonts w:cs="Arial"/>
          <w:b/>
          <w:color w:val="000000" w:themeColor="text1"/>
        </w:rPr>
      </w:pPr>
    </w:p>
    <w:p w14:paraId="34CDBECB" w14:textId="77777777" w:rsidR="003B1FA9" w:rsidRPr="00A654E1" w:rsidRDefault="003B1FA9" w:rsidP="00A654E1">
      <w:pPr>
        <w:spacing w:before="120" w:after="120" w:line="240" w:lineRule="auto"/>
        <w:ind w:left="426"/>
        <w:jc w:val="both"/>
      </w:pPr>
      <w:r w:rsidRPr="00A654E1">
        <w:t>Ide o povinné kritériá, ktoré sa však aplikujú výlučne v prípade rovnosti bodov dvoch alebo viacerých žiadostí o príspevok nachádzajúcich sa na úrovni disponibilnej alokácie výzvy v príslušnom hodnotiacom kole, kedy nemôžu byť s ohľadom na obmedzenosť disponibilných zdrojov podporené všetky tieto žiadosti o príspevok.</w:t>
      </w:r>
    </w:p>
    <w:p w14:paraId="78BCE16B" w14:textId="77777777" w:rsidR="00607288" w:rsidRDefault="00607288" w:rsidP="00607288">
      <w:pPr>
        <w:spacing w:after="120"/>
        <w:jc w:val="both"/>
        <w:rPr>
          <w:rFonts w:cs="Arial"/>
          <w:color w:val="000000" w:themeColor="text1"/>
        </w:rPr>
      </w:pPr>
    </w:p>
    <w:p w14:paraId="612B798C" w14:textId="77777777" w:rsidR="003B1FA9" w:rsidRPr="00477030" w:rsidRDefault="003B1FA9" w:rsidP="00A654E1">
      <w:pPr>
        <w:pStyle w:val="Odsekzoznamu"/>
        <w:ind w:left="426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>Rozlišovacie kritériá sú:</w:t>
      </w:r>
    </w:p>
    <w:p w14:paraId="5BE2E3EC" w14:textId="72F6F228" w:rsidR="003B1FA9" w:rsidRPr="00477030" w:rsidRDefault="003B1FA9" w:rsidP="00A654E1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 xml:space="preserve">Hodnota </w:t>
      </w:r>
      <w:proofErr w:type="spellStart"/>
      <w:r w:rsidRPr="00477030">
        <w:rPr>
          <w:rFonts w:asciiTheme="minorHAnsi" w:hAnsiTheme="minorHAnsi"/>
          <w:lang w:val="sk-SK"/>
        </w:rPr>
        <w:t>Value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for</w:t>
      </w:r>
      <w:proofErr w:type="spellEnd"/>
      <w:r w:rsidRPr="00477030">
        <w:rPr>
          <w:rFonts w:asciiTheme="minorHAnsi" w:hAnsiTheme="minorHAnsi"/>
          <w:lang w:val="sk-SK"/>
        </w:rPr>
        <w:t xml:space="preserve"> Money,</w:t>
      </w:r>
    </w:p>
    <w:p w14:paraId="0DF1CBA5" w14:textId="77777777" w:rsidR="00477030" w:rsidRPr="001D768F" w:rsidRDefault="00477030" w:rsidP="00477030">
      <w:pPr>
        <w:pStyle w:val="Odsekzoznamu"/>
        <w:spacing w:after="160" w:line="259" w:lineRule="auto"/>
        <w:ind w:left="1701"/>
        <w:jc w:val="both"/>
        <w:rPr>
          <w:rFonts w:asciiTheme="minorHAnsi" w:hAnsiTheme="minorHAnsi"/>
          <w:b/>
        </w:rPr>
      </w:pPr>
    </w:p>
    <w:tbl>
      <w:tblPr>
        <w:tblStyle w:val="Mriekatabuky"/>
        <w:tblW w:w="4790" w:type="pct"/>
        <w:tblInd w:w="279" w:type="dxa"/>
        <w:tblLook w:val="04A0" w:firstRow="1" w:lastRow="0" w:firstColumn="1" w:lastColumn="0" w:noHBand="0" w:noVBand="1"/>
      </w:tblPr>
      <w:tblGrid>
        <w:gridCol w:w="2692"/>
        <w:gridCol w:w="4726"/>
        <w:gridCol w:w="2931"/>
        <w:gridCol w:w="4393"/>
      </w:tblGrid>
      <w:tr w:rsidR="00477030" w:rsidRPr="001D768F" w14:paraId="3A366E72" w14:textId="77777777" w:rsidTr="00477030">
        <w:tc>
          <w:tcPr>
            <w:tcW w:w="913" w:type="pct"/>
            <w:shd w:val="clear" w:color="auto" w:fill="BDD6EE" w:themeFill="accent1" w:themeFillTint="66"/>
            <w:vAlign w:val="center"/>
          </w:tcPr>
          <w:p w14:paraId="101E2F58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Hlavná aktivita</w:t>
            </w:r>
          </w:p>
        </w:tc>
        <w:tc>
          <w:tcPr>
            <w:tcW w:w="1603" w:type="pct"/>
            <w:shd w:val="clear" w:color="auto" w:fill="BDD6EE" w:themeFill="accent1" w:themeFillTint="66"/>
            <w:vAlign w:val="center"/>
          </w:tcPr>
          <w:p w14:paraId="710AF17F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Ukazovateľ na úrovni projektu</w:t>
            </w:r>
          </w:p>
        </w:tc>
        <w:tc>
          <w:tcPr>
            <w:tcW w:w="994" w:type="pct"/>
            <w:shd w:val="clear" w:color="auto" w:fill="BDD6EE" w:themeFill="accent1" w:themeFillTint="66"/>
            <w:vAlign w:val="center"/>
          </w:tcPr>
          <w:p w14:paraId="4BDF8D9F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Merná jednotka ukazovateľa</w:t>
            </w:r>
          </w:p>
        </w:tc>
        <w:tc>
          <w:tcPr>
            <w:tcW w:w="1490" w:type="pct"/>
            <w:shd w:val="clear" w:color="auto" w:fill="BDD6EE" w:themeFill="accent1" w:themeFillTint="66"/>
            <w:vAlign w:val="center"/>
          </w:tcPr>
          <w:p w14:paraId="5A48E999" w14:textId="77777777" w:rsidR="00477030" w:rsidRPr="001D768F" w:rsidRDefault="00477030" w:rsidP="00477030">
            <w:pPr>
              <w:spacing w:line="259" w:lineRule="auto"/>
              <w:jc w:val="center"/>
              <w:rPr>
                <w:b/>
              </w:rPr>
            </w:pPr>
            <w:r w:rsidRPr="001D768F">
              <w:rPr>
                <w:b/>
              </w:rPr>
              <w:t>Spôsob výpočtu</w:t>
            </w:r>
          </w:p>
        </w:tc>
      </w:tr>
      <w:tr w:rsidR="00477030" w:rsidRPr="001D768F" w14:paraId="798EB376" w14:textId="77777777" w:rsidTr="00477030">
        <w:trPr>
          <w:trHeight w:val="113"/>
        </w:trPr>
        <w:tc>
          <w:tcPr>
            <w:tcW w:w="913" w:type="pct"/>
            <w:vAlign w:val="center"/>
          </w:tcPr>
          <w:p w14:paraId="5537D96A" w14:textId="35614A34" w:rsidR="00477030" w:rsidRPr="001D768F" w:rsidRDefault="00570F46" w:rsidP="00232229">
            <w:pPr>
              <w:spacing w:line="259" w:lineRule="auto"/>
            </w:pPr>
            <w:r>
              <w:t>D2</w:t>
            </w:r>
            <w:r w:rsidR="00795EE1">
              <w:t xml:space="preserve"> </w:t>
            </w:r>
            <w:r w:rsidR="00232229">
              <w:t>Skvalitnenie a rozšírenie kapacít predškol</w:t>
            </w:r>
            <w:r w:rsidR="008D0940">
              <w:t>s</w:t>
            </w:r>
            <w:r w:rsidR="00232229">
              <w:t>kých zariadení</w:t>
            </w:r>
          </w:p>
        </w:tc>
        <w:tc>
          <w:tcPr>
            <w:tcW w:w="1603" w:type="pct"/>
            <w:vAlign w:val="center"/>
          </w:tcPr>
          <w:p w14:paraId="5A9C94B8" w14:textId="054BD141" w:rsidR="00477030" w:rsidRPr="001D768F" w:rsidRDefault="00477030" w:rsidP="00E97DFE">
            <w:pPr>
              <w:spacing w:line="259" w:lineRule="auto"/>
              <w:jc w:val="both"/>
            </w:pPr>
            <w:r>
              <w:t>D</w:t>
            </w:r>
            <w:r w:rsidR="00E97DFE">
              <w:t>205 Zvýšená k</w:t>
            </w:r>
            <w:r>
              <w:t xml:space="preserve">apacita podporenej školskej infraštruktúry </w:t>
            </w:r>
            <w:r w:rsidR="00E97DFE">
              <w:t>materských</w:t>
            </w:r>
            <w:r>
              <w:t xml:space="preserve"> škôl</w:t>
            </w:r>
          </w:p>
        </w:tc>
        <w:tc>
          <w:tcPr>
            <w:tcW w:w="994" w:type="pct"/>
            <w:vAlign w:val="center"/>
          </w:tcPr>
          <w:p w14:paraId="44022F2F" w14:textId="7A394884" w:rsidR="00477030" w:rsidRPr="001D768F" w:rsidRDefault="0065069F" w:rsidP="00477030">
            <w:pPr>
              <w:spacing w:line="259" w:lineRule="auto"/>
              <w:jc w:val="center"/>
            </w:pPr>
            <w:r>
              <w:t>Dieťa</w:t>
            </w:r>
          </w:p>
        </w:tc>
        <w:tc>
          <w:tcPr>
            <w:tcW w:w="1490" w:type="pct"/>
            <w:vAlign w:val="center"/>
          </w:tcPr>
          <w:p w14:paraId="22D8FDD6" w14:textId="4B1AF3BB" w:rsidR="00477030" w:rsidRPr="001D768F" w:rsidRDefault="00477030" w:rsidP="0065069F">
            <w:pPr>
              <w:spacing w:line="259" w:lineRule="auto"/>
              <w:jc w:val="both"/>
            </w:pPr>
            <w:r w:rsidRPr="001D768F">
              <w:t xml:space="preserve">výška príspevku v EUR na hlavnú aktivitu projektu / </w:t>
            </w:r>
            <w:r>
              <w:t xml:space="preserve">počet </w:t>
            </w:r>
            <w:r w:rsidR="0065069F">
              <w:t>detí</w:t>
            </w:r>
          </w:p>
        </w:tc>
      </w:tr>
    </w:tbl>
    <w:p w14:paraId="7287A2F6" w14:textId="77777777" w:rsidR="00477030" w:rsidRPr="001D768F" w:rsidRDefault="00477030" w:rsidP="00477030">
      <w:pPr>
        <w:jc w:val="both"/>
      </w:pPr>
    </w:p>
    <w:p w14:paraId="299FD727" w14:textId="64820C81" w:rsidR="003B1FA9" w:rsidRPr="00477030" w:rsidRDefault="003B1FA9" w:rsidP="008E0008">
      <w:pPr>
        <w:pStyle w:val="Odsekzoznamu"/>
        <w:numPr>
          <w:ilvl w:val="0"/>
          <w:numId w:val="32"/>
        </w:numPr>
        <w:spacing w:after="160" w:line="259" w:lineRule="auto"/>
        <w:ind w:left="1701"/>
        <w:jc w:val="both"/>
        <w:rPr>
          <w:rFonts w:asciiTheme="minorHAnsi" w:hAnsiTheme="minorHAnsi"/>
          <w:lang w:val="sk-SK"/>
        </w:rPr>
      </w:pPr>
      <w:r w:rsidRPr="00477030">
        <w:rPr>
          <w:rFonts w:asciiTheme="minorHAnsi" w:hAnsiTheme="minorHAnsi"/>
          <w:lang w:val="sk-SK"/>
        </w:rPr>
        <w:t>Posúdenie vplyvu a dopadu projektu na plnenie stratégiu CLLD</w:t>
      </w:r>
      <w:r w:rsidR="00477030">
        <w:rPr>
          <w:rFonts w:asciiTheme="minorHAnsi" w:hAnsiTheme="minorHAnsi"/>
          <w:lang w:val="sk-SK"/>
        </w:rPr>
        <w:t xml:space="preserve"> -</w:t>
      </w:r>
      <w:r w:rsidR="00477030" w:rsidRPr="00477030">
        <w:rPr>
          <w:rFonts w:asciiTheme="minorHAnsi" w:hAnsiTheme="minorHAnsi"/>
          <w:lang w:val="sk-SK"/>
        </w:rPr>
        <w:t xml:space="preserve"> </w:t>
      </w:r>
      <w:r w:rsidR="00477030">
        <w:rPr>
          <w:rFonts w:asciiTheme="minorHAnsi" w:hAnsiTheme="minorHAnsi"/>
          <w:lang w:val="sk-SK"/>
        </w:rPr>
        <w:t>t</w:t>
      </w:r>
      <w:r w:rsidRPr="00477030">
        <w:rPr>
          <w:rFonts w:asciiTheme="minorHAnsi" w:hAnsiTheme="minorHAnsi"/>
          <w:lang w:val="sk-SK"/>
        </w:rPr>
        <w:t xml:space="preserve">oto rozlišovacie kritérium sa aplikuje jedine v prípadoch, ak aplikácia na základe hodnoty </w:t>
      </w:r>
      <w:proofErr w:type="spellStart"/>
      <w:r w:rsidRPr="00477030">
        <w:rPr>
          <w:rFonts w:asciiTheme="minorHAnsi" w:hAnsiTheme="minorHAnsi"/>
          <w:lang w:val="sk-SK"/>
        </w:rPr>
        <w:t>value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for</w:t>
      </w:r>
      <w:proofErr w:type="spellEnd"/>
      <w:r w:rsidRPr="00477030">
        <w:rPr>
          <w:rFonts w:asciiTheme="minorHAnsi" w:hAnsiTheme="minorHAnsi"/>
          <w:lang w:val="sk-SK"/>
        </w:rPr>
        <w:t xml:space="preserve"> </w:t>
      </w:r>
      <w:proofErr w:type="spellStart"/>
      <w:r w:rsidRPr="00477030">
        <w:rPr>
          <w:rFonts w:asciiTheme="minorHAnsi" w:hAnsiTheme="minorHAnsi"/>
          <w:lang w:val="sk-SK"/>
        </w:rPr>
        <w:t>money</w:t>
      </w:r>
      <w:proofErr w:type="spellEnd"/>
      <w:r w:rsidRPr="00477030">
        <w:rPr>
          <w:rFonts w:asciiTheme="minorHAnsi" w:hAnsiTheme="minorHAnsi"/>
          <w:lang w:val="sk-SK"/>
        </w:rPr>
        <w:t xml:space="preserve"> neurčila konečné poradie žiadostí o príspevok na hranici alokácie.</w:t>
      </w:r>
      <w:r w:rsidR="004938B3" w:rsidRPr="00477030">
        <w:rPr>
          <w:rFonts w:asciiTheme="minorHAnsi" w:hAnsiTheme="minorHAnsi"/>
          <w:lang w:val="sk-SK"/>
        </w:rPr>
        <w:t xml:space="preserve"> </w:t>
      </w:r>
      <w:r w:rsidR="004938B3" w:rsidRPr="00477030">
        <w:rPr>
          <w:rFonts w:ascii="Arial" w:hAnsi="Arial" w:cs="Arial"/>
          <w:sz w:val="20"/>
          <w:szCs w:val="20"/>
          <w:lang w:val="sk-SK"/>
        </w:rPr>
        <w:t>Toto rozlišovacie kritérium aplikuje výberová komisia MAS.</w:t>
      </w:r>
    </w:p>
    <w:p w14:paraId="04831BCA" w14:textId="77777777" w:rsidR="003B1FA9" w:rsidRPr="00334C9E" w:rsidRDefault="003B1FA9" w:rsidP="00607288">
      <w:pPr>
        <w:spacing w:after="120"/>
        <w:jc w:val="both"/>
        <w:rPr>
          <w:rFonts w:cs="Arial"/>
          <w:color w:val="000000" w:themeColor="text1"/>
        </w:rPr>
      </w:pPr>
    </w:p>
    <w:sectPr w:rsidR="003B1FA9" w:rsidRPr="00334C9E" w:rsidSect="00041014">
      <w:headerReference w:type="first" r:id="rId8"/>
      <w:footerReference w:type="first" r:id="rId9"/>
      <w:pgSz w:w="16838" w:h="11906" w:orient="landscape"/>
      <w:pgMar w:top="720" w:right="720" w:bottom="720" w:left="720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6614" w14:textId="77777777" w:rsidR="00F37D56" w:rsidRDefault="00F37D56" w:rsidP="006447D5">
      <w:pPr>
        <w:spacing w:after="0" w:line="240" w:lineRule="auto"/>
      </w:pPr>
      <w:r>
        <w:separator/>
      </w:r>
    </w:p>
  </w:endnote>
  <w:endnote w:type="continuationSeparator" w:id="0">
    <w:p w14:paraId="08196913" w14:textId="77777777" w:rsidR="00F37D56" w:rsidRDefault="00F37D56" w:rsidP="00644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EF84E" w14:textId="77777777" w:rsidR="00041014" w:rsidRDefault="00041014" w:rsidP="00041014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3F47B9AF" wp14:editId="0568F237">
              <wp:simplePos x="0" y="0"/>
              <wp:positionH relativeFrom="column">
                <wp:posOffset>-4445</wp:posOffset>
              </wp:positionH>
              <wp:positionV relativeFrom="paragraph">
                <wp:posOffset>120015</wp:posOffset>
              </wp:positionV>
              <wp:extent cx="9792000" cy="41423"/>
              <wp:effectExtent l="0" t="0" r="19050" b="349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792000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6E771FA" id="Rovná spojnica 13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9.45pt" to="770.6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F482C9B" w14:textId="7A870896" w:rsidR="00041014" w:rsidRPr="00041014" w:rsidRDefault="00041014" w:rsidP="00041014">
    <w:pPr>
      <w:pStyle w:val="Pta"/>
      <w:ind w:right="89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072BDE">
          <w:rPr>
            <w:noProof/>
          </w:rPr>
          <w:t>1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53820" w14:textId="77777777" w:rsidR="00F37D56" w:rsidRDefault="00F37D56" w:rsidP="006447D5">
      <w:pPr>
        <w:spacing w:after="0" w:line="240" w:lineRule="auto"/>
      </w:pPr>
      <w:r>
        <w:separator/>
      </w:r>
    </w:p>
  </w:footnote>
  <w:footnote w:type="continuationSeparator" w:id="0">
    <w:p w14:paraId="5754E4DA" w14:textId="77777777" w:rsidR="00F37D56" w:rsidRDefault="00F37D56" w:rsidP="00644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03477" w14:textId="1237D887" w:rsidR="00E5263D" w:rsidRPr="001F013A" w:rsidRDefault="00DA7D59" w:rsidP="001D5D3D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91008" behindDoc="0" locked="0" layoutInCell="1" allowOverlap="1" wp14:anchorId="6B35654B" wp14:editId="0D3A1B7E">
          <wp:simplePos x="0" y="0"/>
          <wp:positionH relativeFrom="column">
            <wp:posOffset>4472940</wp:posOffset>
          </wp:positionH>
          <wp:positionV relativeFrom="paragraph">
            <wp:posOffset>-132715</wp:posOffset>
          </wp:positionV>
          <wp:extent cx="1859915" cy="452755"/>
          <wp:effectExtent l="0" t="0" r="6985" b="4445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/>
                  <a:srcRect t="32149"/>
                  <a:stretch/>
                </pic:blipFill>
                <pic:spPr bwMode="auto">
                  <a:xfrm>
                    <a:off x="0" y="0"/>
                    <a:ext cx="1859915" cy="4527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8343B">
      <w:rPr>
        <w:noProof/>
        <w:lang w:eastAsia="sk-SK"/>
      </w:rPr>
      <w:drawing>
        <wp:anchor distT="0" distB="0" distL="114300" distR="114300" simplePos="0" relativeHeight="251689984" behindDoc="0" locked="0" layoutInCell="1" allowOverlap="1" wp14:anchorId="51AAAF59" wp14:editId="668CEE68">
          <wp:simplePos x="0" y="0"/>
          <wp:positionH relativeFrom="column">
            <wp:posOffset>152400</wp:posOffset>
          </wp:positionH>
          <wp:positionV relativeFrom="paragraph">
            <wp:posOffset>-96520</wp:posOffset>
          </wp:positionV>
          <wp:extent cx="1256030" cy="384175"/>
          <wp:effectExtent l="0" t="0" r="1270" b="0"/>
          <wp:wrapSquare wrapText="bothSides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63B2B"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6912" behindDoc="0" locked="0" layoutInCell="1" allowOverlap="1" wp14:anchorId="7447C77E" wp14:editId="4CD50244">
              <wp:simplePos x="0" y="0"/>
              <wp:positionH relativeFrom="page">
                <wp:posOffset>90805</wp:posOffset>
              </wp:positionH>
              <wp:positionV relativeFrom="paragraph">
                <wp:posOffset>-1116761</wp:posOffset>
              </wp:positionV>
              <wp:extent cx="10040620" cy="27940"/>
              <wp:effectExtent l="0" t="0" r="36830" b="29210"/>
              <wp:wrapNone/>
              <wp:docPr id="20" name="Rovná spojnica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40620" cy="27940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706FBD" id="Rovná spojnica 20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.15pt,-87.95pt" to="797.75pt,-8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" strokecolor="#8496b0 [1951]" strokeweight="1.5pt">
              <v:stroke joinstyle="miter"/>
              <w10:wrap anchorx="page"/>
            </v:line>
          </w:pict>
        </mc:Fallback>
      </mc:AlternateContent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AE97000" wp14:editId="1D397037">
          <wp:simplePos x="0" y="0"/>
          <wp:positionH relativeFrom="column">
            <wp:posOffset>8059098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5263D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7696" behindDoc="1" locked="0" layoutInCell="1" allowOverlap="1" wp14:anchorId="0EC3EBEE" wp14:editId="54B9839E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9095FBE" w14:textId="18A80B8E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7AAE3CC" w14:textId="771BF640" w:rsidR="00E5263D" w:rsidRDefault="00E5263D" w:rsidP="001D5D3D">
    <w:pPr>
      <w:pStyle w:val="Hlavika"/>
      <w:rPr>
        <w:rFonts w:ascii="Arial Narrow" w:hAnsi="Arial Narrow" w:cs="Arial"/>
        <w:sz w:val="20"/>
      </w:rPr>
    </w:pPr>
  </w:p>
  <w:p w14:paraId="71F1F8F9" w14:textId="43B123EB" w:rsidR="00E5263D" w:rsidRPr="001D5D3D" w:rsidRDefault="00E5263D" w:rsidP="001D5D3D">
    <w:pPr>
      <w:pStyle w:val="Hlavika"/>
      <w:tabs>
        <w:tab w:val="clear" w:pos="4680"/>
        <w:tab w:val="clear" w:pos="9360"/>
        <w:tab w:val="right" w:pos="15309"/>
      </w:tabs>
      <w:rPr>
        <w:rFonts w:ascii="Arial Narrow" w:hAnsi="Arial Narrow" w:cs="Arial"/>
      </w:rPr>
    </w:pPr>
    <w:r w:rsidRPr="00334C9E">
      <w:rPr>
        <w:rFonts w:ascii="Arial Narrow" w:hAnsi="Arial Narrow" w:cs="Arial"/>
        <w:sz w:val="20"/>
      </w:rPr>
      <w:tab/>
    </w:r>
    <w:r w:rsidRPr="00AD4FD2">
      <w:rPr>
        <w:rFonts w:ascii="Arial Narrow" w:hAnsi="Arial Narrow" w:cs="Arial"/>
        <w:sz w:val="20"/>
      </w:rPr>
      <w:t xml:space="preserve">Príloha č. </w:t>
    </w:r>
    <w:r w:rsidR="00AD4FD2" w:rsidRPr="00AD4FD2">
      <w:rPr>
        <w:rFonts w:ascii="Arial Narrow" w:hAnsi="Arial Narrow" w:cs="Arial"/>
        <w:sz w:val="20"/>
      </w:rPr>
      <w:t>4</w:t>
    </w:r>
    <w:r w:rsidRPr="00AD4FD2">
      <w:rPr>
        <w:rFonts w:ascii="Arial Narrow" w:hAnsi="Arial Narrow" w:cs="Arial"/>
        <w:sz w:val="20"/>
      </w:rPr>
      <w:t xml:space="preserve"> výzvy – Kritériá na výber projektov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51F16"/>
    <w:multiLevelType w:val="hybridMultilevel"/>
    <w:tmpl w:val="9E0A5B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EA4DD6"/>
    <w:multiLevelType w:val="hybridMultilevel"/>
    <w:tmpl w:val="A04E4870"/>
    <w:lvl w:ilvl="0" w:tplc="DECE4410">
      <w:start w:val="2"/>
      <w:numFmt w:val="bullet"/>
      <w:lvlText w:val="-"/>
      <w:lvlJc w:val="left"/>
      <w:pPr>
        <w:ind w:left="360" w:hanging="360"/>
      </w:pPr>
      <w:rPr>
        <w:rFonts w:ascii="Verdana" w:eastAsia="Calibri" w:hAnsi="Verdana" w:cs="Times New Roman" w:hint="default"/>
      </w:rPr>
    </w:lvl>
    <w:lvl w:ilvl="1" w:tplc="041B0003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18F7004D"/>
    <w:multiLevelType w:val="hybridMultilevel"/>
    <w:tmpl w:val="9648B76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1059B"/>
    <w:multiLevelType w:val="hybridMultilevel"/>
    <w:tmpl w:val="5D5CEC26"/>
    <w:lvl w:ilvl="0" w:tplc="631A44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F16433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6047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963C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ECD76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7AE6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BE6F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AA2BB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21685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5600"/>
    <w:multiLevelType w:val="hybridMultilevel"/>
    <w:tmpl w:val="ED3A697E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30061E7"/>
    <w:multiLevelType w:val="hybridMultilevel"/>
    <w:tmpl w:val="5D309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D53364"/>
    <w:multiLevelType w:val="hybridMultilevel"/>
    <w:tmpl w:val="15A473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11746"/>
    <w:multiLevelType w:val="hybridMultilevel"/>
    <w:tmpl w:val="6BD0800C"/>
    <w:lvl w:ilvl="0" w:tplc="2B140A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916103"/>
    <w:multiLevelType w:val="hybridMultilevel"/>
    <w:tmpl w:val="0846C9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42951"/>
    <w:multiLevelType w:val="hybridMultilevel"/>
    <w:tmpl w:val="80663D8A"/>
    <w:lvl w:ilvl="0" w:tplc="041B001B">
      <w:start w:val="1"/>
      <w:numFmt w:val="lowerRoman"/>
      <w:lvlText w:val="%1."/>
      <w:lvlJc w:val="righ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38BA7A7D"/>
    <w:multiLevelType w:val="hybridMultilevel"/>
    <w:tmpl w:val="155CBAB8"/>
    <w:lvl w:ilvl="0" w:tplc="041B000F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1" w15:restartNumberingAfterBreak="0">
    <w:nsid w:val="3A8955FE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307663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063473"/>
    <w:multiLevelType w:val="hybridMultilevel"/>
    <w:tmpl w:val="C66CB0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2D3263"/>
    <w:multiLevelType w:val="hybridMultilevel"/>
    <w:tmpl w:val="5CE07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13C95"/>
    <w:multiLevelType w:val="hybridMultilevel"/>
    <w:tmpl w:val="ABF683DE"/>
    <w:lvl w:ilvl="0" w:tplc="3FF4ED6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CE1F74"/>
    <w:multiLevelType w:val="hybridMultilevel"/>
    <w:tmpl w:val="96C21B2E"/>
    <w:lvl w:ilvl="0" w:tplc="26A04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CFC1511"/>
    <w:multiLevelType w:val="hybridMultilevel"/>
    <w:tmpl w:val="C352DD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0609DC"/>
    <w:multiLevelType w:val="hybridMultilevel"/>
    <w:tmpl w:val="D3CE291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80469B"/>
    <w:multiLevelType w:val="hybridMultilevel"/>
    <w:tmpl w:val="CE5E77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626FC"/>
    <w:multiLevelType w:val="hybridMultilevel"/>
    <w:tmpl w:val="29B8C7B2"/>
    <w:lvl w:ilvl="0" w:tplc="3804794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  <w:b w:val="0"/>
        <w:color w:val="auto"/>
      </w:rPr>
    </w:lvl>
    <w:lvl w:ilvl="1" w:tplc="7012EE3A">
      <w:start w:val="1"/>
      <w:numFmt w:val="upperLetter"/>
      <w:lvlText w:val="%2.)"/>
      <w:lvlJc w:val="left"/>
      <w:pPr>
        <w:tabs>
          <w:tab w:val="num" w:pos="1070"/>
        </w:tabs>
        <w:ind w:left="1070" w:hanging="360"/>
      </w:pPr>
      <w:rPr>
        <w:rFonts w:ascii="Arial" w:eastAsia="Trebuchet MS" w:hAnsi="Arial" w:cs="Arial"/>
        <w:b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6977189"/>
    <w:multiLevelType w:val="hybridMultilevel"/>
    <w:tmpl w:val="EA264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B023CE"/>
    <w:multiLevelType w:val="hybridMultilevel"/>
    <w:tmpl w:val="B48CD812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E3A38"/>
    <w:multiLevelType w:val="hybridMultilevel"/>
    <w:tmpl w:val="88C43292"/>
    <w:lvl w:ilvl="0" w:tplc="CF884CB0">
      <w:start w:val="1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hint="default"/>
      </w:rPr>
    </w:lvl>
    <w:lvl w:ilvl="1" w:tplc="54C0BFF4">
      <w:numFmt w:val="bullet"/>
      <w:lvlText w:val="•"/>
      <w:lvlJc w:val="left"/>
      <w:pPr>
        <w:ind w:left="1850" w:hanging="705"/>
      </w:pPr>
      <w:rPr>
        <w:rFonts w:ascii="Arial" w:eastAsia="Trebuchet MS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4" w15:restartNumberingAfterBreak="0">
    <w:nsid w:val="6A9E6CEF"/>
    <w:multiLevelType w:val="hybridMultilevel"/>
    <w:tmpl w:val="9A2E7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C241E3"/>
    <w:multiLevelType w:val="hybridMultilevel"/>
    <w:tmpl w:val="D69467E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7287683B"/>
    <w:multiLevelType w:val="hybridMultilevel"/>
    <w:tmpl w:val="7598D0D6"/>
    <w:lvl w:ilvl="0" w:tplc="8B608810">
      <w:start w:val="4"/>
      <w:numFmt w:val="bullet"/>
      <w:lvlText w:val="-"/>
      <w:lvlJc w:val="left"/>
      <w:pPr>
        <w:ind w:left="720" w:hanging="360"/>
      </w:pPr>
      <w:rPr>
        <w:rFonts w:ascii="Verdana" w:eastAsiaTheme="majorEastAsia" w:hAnsi="Verdan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7E2010"/>
    <w:multiLevelType w:val="hybridMultilevel"/>
    <w:tmpl w:val="A0A094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F42F69"/>
    <w:multiLevelType w:val="hybridMultilevel"/>
    <w:tmpl w:val="8D0ED29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E15589"/>
    <w:multiLevelType w:val="hybridMultilevel"/>
    <w:tmpl w:val="7AFEEAA8"/>
    <w:lvl w:ilvl="0" w:tplc="3804794A">
      <w:numFmt w:val="bullet"/>
      <w:lvlText w:val="-"/>
      <w:lvlJc w:val="left"/>
      <w:pPr>
        <w:ind w:left="1430" w:hanging="360"/>
      </w:pPr>
      <w:rPr>
        <w:rFonts w:ascii="Arial" w:eastAsia="Times New Roman" w:hAnsi="Arial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0" w15:restartNumberingAfterBreak="0">
    <w:nsid w:val="7DCD6A77"/>
    <w:multiLevelType w:val="hybridMultilevel"/>
    <w:tmpl w:val="27146E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0C3E81"/>
    <w:multiLevelType w:val="hybridMultilevel"/>
    <w:tmpl w:val="4C5A8D90"/>
    <w:lvl w:ilvl="0" w:tplc="DECE4410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7"/>
  </w:num>
  <w:num w:numId="5">
    <w:abstractNumId w:val="28"/>
  </w:num>
  <w:num w:numId="6">
    <w:abstractNumId w:val="7"/>
  </w:num>
  <w:num w:numId="7">
    <w:abstractNumId w:val="25"/>
  </w:num>
  <w:num w:numId="8">
    <w:abstractNumId w:val="11"/>
  </w:num>
  <w:num w:numId="9">
    <w:abstractNumId w:val="12"/>
  </w:num>
  <w:num w:numId="10">
    <w:abstractNumId w:val="4"/>
  </w:num>
  <w:num w:numId="11">
    <w:abstractNumId w:val="16"/>
  </w:num>
  <w:num w:numId="12">
    <w:abstractNumId w:val="14"/>
  </w:num>
  <w:num w:numId="13">
    <w:abstractNumId w:val="24"/>
  </w:num>
  <w:num w:numId="14">
    <w:abstractNumId w:val="19"/>
  </w:num>
  <w:num w:numId="15">
    <w:abstractNumId w:val="13"/>
  </w:num>
  <w:num w:numId="16">
    <w:abstractNumId w:val="8"/>
  </w:num>
  <w:num w:numId="17">
    <w:abstractNumId w:val="17"/>
  </w:num>
  <w:num w:numId="18">
    <w:abstractNumId w:val="26"/>
  </w:num>
  <w:num w:numId="19">
    <w:abstractNumId w:val="21"/>
  </w:num>
  <w:num w:numId="20">
    <w:abstractNumId w:val="2"/>
  </w:num>
  <w:num w:numId="21">
    <w:abstractNumId w:val="1"/>
  </w:num>
  <w:num w:numId="22">
    <w:abstractNumId w:val="30"/>
  </w:num>
  <w:num w:numId="23">
    <w:abstractNumId w:val="6"/>
  </w:num>
  <w:num w:numId="24">
    <w:abstractNumId w:val="30"/>
  </w:num>
  <w:num w:numId="25">
    <w:abstractNumId w:val="1"/>
  </w:num>
  <w:num w:numId="26">
    <w:abstractNumId w:val="6"/>
  </w:num>
  <w:num w:numId="27">
    <w:abstractNumId w:val="5"/>
  </w:num>
  <w:num w:numId="28">
    <w:abstractNumId w:val="23"/>
  </w:num>
  <w:num w:numId="29">
    <w:abstractNumId w:val="20"/>
  </w:num>
  <w:num w:numId="30">
    <w:abstractNumId w:val="29"/>
  </w:num>
  <w:num w:numId="31">
    <w:abstractNumId w:val="10"/>
  </w:num>
  <w:num w:numId="32">
    <w:abstractNumId w:val="9"/>
  </w:num>
  <w:num w:numId="33">
    <w:abstractNumId w:val="18"/>
  </w:num>
  <w:num w:numId="34">
    <w:abstractNumId w:val="2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A22"/>
    <w:rsid w:val="00002283"/>
    <w:rsid w:val="000074F8"/>
    <w:rsid w:val="000079A8"/>
    <w:rsid w:val="0001325E"/>
    <w:rsid w:val="000143D8"/>
    <w:rsid w:val="0001588A"/>
    <w:rsid w:val="0001660D"/>
    <w:rsid w:val="000166D8"/>
    <w:rsid w:val="000172D7"/>
    <w:rsid w:val="00023B1F"/>
    <w:rsid w:val="00032EAB"/>
    <w:rsid w:val="00033031"/>
    <w:rsid w:val="0003655E"/>
    <w:rsid w:val="000375A2"/>
    <w:rsid w:val="00041014"/>
    <w:rsid w:val="00053DF4"/>
    <w:rsid w:val="00055A2D"/>
    <w:rsid w:val="000579E5"/>
    <w:rsid w:val="0006402A"/>
    <w:rsid w:val="00066478"/>
    <w:rsid w:val="00066F7E"/>
    <w:rsid w:val="00067A71"/>
    <w:rsid w:val="00071E45"/>
    <w:rsid w:val="00072BDE"/>
    <w:rsid w:val="0007302B"/>
    <w:rsid w:val="00073386"/>
    <w:rsid w:val="00077913"/>
    <w:rsid w:val="0008016F"/>
    <w:rsid w:val="0008777E"/>
    <w:rsid w:val="000944CC"/>
    <w:rsid w:val="00094552"/>
    <w:rsid w:val="000956D6"/>
    <w:rsid w:val="00097647"/>
    <w:rsid w:val="000A5118"/>
    <w:rsid w:val="000A74C2"/>
    <w:rsid w:val="000B046D"/>
    <w:rsid w:val="000B1F02"/>
    <w:rsid w:val="000B3549"/>
    <w:rsid w:val="000B38D8"/>
    <w:rsid w:val="000C0810"/>
    <w:rsid w:val="000C159E"/>
    <w:rsid w:val="000D28B0"/>
    <w:rsid w:val="000E2F43"/>
    <w:rsid w:val="000E3512"/>
    <w:rsid w:val="000E47C9"/>
    <w:rsid w:val="000E4973"/>
    <w:rsid w:val="000F1331"/>
    <w:rsid w:val="000F4063"/>
    <w:rsid w:val="00103508"/>
    <w:rsid w:val="00107DC2"/>
    <w:rsid w:val="00112DDE"/>
    <w:rsid w:val="00114339"/>
    <w:rsid w:val="00116456"/>
    <w:rsid w:val="00120081"/>
    <w:rsid w:val="001206CD"/>
    <w:rsid w:val="00120768"/>
    <w:rsid w:val="001266A0"/>
    <w:rsid w:val="0012785C"/>
    <w:rsid w:val="0013048D"/>
    <w:rsid w:val="0013534B"/>
    <w:rsid w:val="0013600D"/>
    <w:rsid w:val="00136D67"/>
    <w:rsid w:val="00142FD9"/>
    <w:rsid w:val="00146E5E"/>
    <w:rsid w:val="001502C2"/>
    <w:rsid w:val="00150B3D"/>
    <w:rsid w:val="00152043"/>
    <w:rsid w:val="0015422F"/>
    <w:rsid w:val="001548DC"/>
    <w:rsid w:val="00160A59"/>
    <w:rsid w:val="00170C4D"/>
    <w:rsid w:val="001714EF"/>
    <w:rsid w:val="001769BC"/>
    <w:rsid w:val="001816FF"/>
    <w:rsid w:val="00182222"/>
    <w:rsid w:val="001834B3"/>
    <w:rsid w:val="0018641E"/>
    <w:rsid w:val="00186AB8"/>
    <w:rsid w:val="00187338"/>
    <w:rsid w:val="00187E8D"/>
    <w:rsid w:val="00192A08"/>
    <w:rsid w:val="001A0BEE"/>
    <w:rsid w:val="001B0ED2"/>
    <w:rsid w:val="001B3ED7"/>
    <w:rsid w:val="001C1F44"/>
    <w:rsid w:val="001C7563"/>
    <w:rsid w:val="001D0B8B"/>
    <w:rsid w:val="001D15EF"/>
    <w:rsid w:val="001D1854"/>
    <w:rsid w:val="001D1A22"/>
    <w:rsid w:val="001D5D3D"/>
    <w:rsid w:val="001E10C6"/>
    <w:rsid w:val="001E6A35"/>
    <w:rsid w:val="001F0938"/>
    <w:rsid w:val="001F618A"/>
    <w:rsid w:val="002028E6"/>
    <w:rsid w:val="00206A9C"/>
    <w:rsid w:val="00212F85"/>
    <w:rsid w:val="00217790"/>
    <w:rsid w:val="00221D29"/>
    <w:rsid w:val="0022447A"/>
    <w:rsid w:val="00224938"/>
    <w:rsid w:val="00226709"/>
    <w:rsid w:val="00232229"/>
    <w:rsid w:val="00237713"/>
    <w:rsid w:val="00240572"/>
    <w:rsid w:val="00241F1A"/>
    <w:rsid w:val="002456FD"/>
    <w:rsid w:val="00250C08"/>
    <w:rsid w:val="002573C6"/>
    <w:rsid w:val="00260B63"/>
    <w:rsid w:val="00262784"/>
    <w:rsid w:val="0026684D"/>
    <w:rsid w:val="00271BF5"/>
    <w:rsid w:val="002741A0"/>
    <w:rsid w:val="00275CCF"/>
    <w:rsid w:val="0028094B"/>
    <w:rsid w:val="00281453"/>
    <w:rsid w:val="0028704D"/>
    <w:rsid w:val="002942EF"/>
    <w:rsid w:val="00295AC2"/>
    <w:rsid w:val="00295F74"/>
    <w:rsid w:val="00297E2A"/>
    <w:rsid w:val="002A0F60"/>
    <w:rsid w:val="002A2C37"/>
    <w:rsid w:val="002B3A18"/>
    <w:rsid w:val="002B4BB6"/>
    <w:rsid w:val="002B5816"/>
    <w:rsid w:val="002B5ACF"/>
    <w:rsid w:val="002B7238"/>
    <w:rsid w:val="002B7D3A"/>
    <w:rsid w:val="002C06FE"/>
    <w:rsid w:val="002C0DCE"/>
    <w:rsid w:val="002C1952"/>
    <w:rsid w:val="002C58C1"/>
    <w:rsid w:val="002D0E71"/>
    <w:rsid w:val="002D30EF"/>
    <w:rsid w:val="002D5412"/>
    <w:rsid w:val="002D56BC"/>
    <w:rsid w:val="002E24F1"/>
    <w:rsid w:val="002E4D51"/>
    <w:rsid w:val="002E7672"/>
    <w:rsid w:val="002F07B1"/>
    <w:rsid w:val="002F40AF"/>
    <w:rsid w:val="002F70FE"/>
    <w:rsid w:val="00300639"/>
    <w:rsid w:val="00303C57"/>
    <w:rsid w:val="00307EB6"/>
    <w:rsid w:val="0031467F"/>
    <w:rsid w:val="003146AD"/>
    <w:rsid w:val="003154DB"/>
    <w:rsid w:val="0031563E"/>
    <w:rsid w:val="00322B2E"/>
    <w:rsid w:val="00325032"/>
    <w:rsid w:val="003269E1"/>
    <w:rsid w:val="003320FE"/>
    <w:rsid w:val="00332619"/>
    <w:rsid w:val="00333D87"/>
    <w:rsid w:val="00334C9E"/>
    <w:rsid w:val="00336872"/>
    <w:rsid w:val="00340A2A"/>
    <w:rsid w:val="00343C4B"/>
    <w:rsid w:val="00347286"/>
    <w:rsid w:val="003475FF"/>
    <w:rsid w:val="00351E7A"/>
    <w:rsid w:val="003615B6"/>
    <w:rsid w:val="003627FB"/>
    <w:rsid w:val="003631E5"/>
    <w:rsid w:val="00365AF1"/>
    <w:rsid w:val="003734EE"/>
    <w:rsid w:val="003751DB"/>
    <w:rsid w:val="003761E9"/>
    <w:rsid w:val="00380C46"/>
    <w:rsid w:val="00381A09"/>
    <w:rsid w:val="0038512E"/>
    <w:rsid w:val="00386033"/>
    <w:rsid w:val="00392C0B"/>
    <w:rsid w:val="00393DD9"/>
    <w:rsid w:val="003940A4"/>
    <w:rsid w:val="003A3DF2"/>
    <w:rsid w:val="003A4666"/>
    <w:rsid w:val="003A7587"/>
    <w:rsid w:val="003B1FA9"/>
    <w:rsid w:val="003B32AA"/>
    <w:rsid w:val="003B43CE"/>
    <w:rsid w:val="003C0029"/>
    <w:rsid w:val="003C19C2"/>
    <w:rsid w:val="003C1E0A"/>
    <w:rsid w:val="003C3AA4"/>
    <w:rsid w:val="003C4EF8"/>
    <w:rsid w:val="003C52DC"/>
    <w:rsid w:val="003C6D55"/>
    <w:rsid w:val="003C7523"/>
    <w:rsid w:val="003C7A2D"/>
    <w:rsid w:val="003D558C"/>
    <w:rsid w:val="003D5FC2"/>
    <w:rsid w:val="003E019C"/>
    <w:rsid w:val="003E1BA7"/>
    <w:rsid w:val="003E55DE"/>
    <w:rsid w:val="003E706F"/>
    <w:rsid w:val="003F28D3"/>
    <w:rsid w:val="003F2E32"/>
    <w:rsid w:val="003F6C8E"/>
    <w:rsid w:val="003F749D"/>
    <w:rsid w:val="00401AB4"/>
    <w:rsid w:val="00404055"/>
    <w:rsid w:val="00411130"/>
    <w:rsid w:val="00412C46"/>
    <w:rsid w:val="00412FA0"/>
    <w:rsid w:val="00413E8F"/>
    <w:rsid w:val="00415A0F"/>
    <w:rsid w:val="004207A1"/>
    <w:rsid w:val="00420E07"/>
    <w:rsid w:val="004239D6"/>
    <w:rsid w:val="004303F6"/>
    <w:rsid w:val="00430C29"/>
    <w:rsid w:val="004314A9"/>
    <w:rsid w:val="00434F9F"/>
    <w:rsid w:val="00440986"/>
    <w:rsid w:val="00442D84"/>
    <w:rsid w:val="00444C2E"/>
    <w:rsid w:val="00444FCC"/>
    <w:rsid w:val="0044548E"/>
    <w:rsid w:val="00445684"/>
    <w:rsid w:val="00445704"/>
    <w:rsid w:val="00447D47"/>
    <w:rsid w:val="00450852"/>
    <w:rsid w:val="00453E6F"/>
    <w:rsid w:val="00454BA6"/>
    <w:rsid w:val="00454C86"/>
    <w:rsid w:val="00457071"/>
    <w:rsid w:val="00461E72"/>
    <w:rsid w:val="004627BA"/>
    <w:rsid w:val="00467B03"/>
    <w:rsid w:val="00473D27"/>
    <w:rsid w:val="00477030"/>
    <w:rsid w:val="00480D9F"/>
    <w:rsid w:val="0049086C"/>
    <w:rsid w:val="00492C48"/>
    <w:rsid w:val="004938B3"/>
    <w:rsid w:val="00493914"/>
    <w:rsid w:val="00495768"/>
    <w:rsid w:val="0049731C"/>
    <w:rsid w:val="004B31A8"/>
    <w:rsid w:val="004B5519"/>
    <w:rsid w:val="004B5B76"/>
    <w:rsid w:val="004B756D"/>
    <w:rsid w:val="004C2866"/>
    <w:rsid w:val="004C301F"/>
    <w:rsid w:val="004C405F"/>
    <w:rsid w:val="004D222E"/>
    <w:rsid w:val="004E0F21"/>
    <w:rsid w:val="004E27AC"/>
    <w:rsid w:val="004E4AF7"/>
    <w:rsid w:val="004E4BEF"/>
    <w:rsid w:val="004E6F28"/>
    <w:rsid w:val="004F01E2"/>
    <w:rsid w:val="004F40BE"/>
    <w:rsid w:val="004F43AF"/>
    <w:rsid w:val="004F4B9F"/>
    <w:rsid w:val="004F5BFC"/>
    <w:rsid w:val="004F7D78"/>
    <w:rsid w:val="0050633F"/>
    <w:rsid w:val="00506D00"/>
    <w:rsid w:val="00507CF0"/>
    <w:rsid w:val="0051226C"/>
    <w:rsid w:val="0051771A"/>
    <w:rsid w:val="005210F1"/>
    <w:rsid w:val="00524762"/>
    <w:rsid w:val="005268B1"/>
    <w:rsid w:val="00527195"/>
    <w:rsid w:val="005273A4"/>
    <w:rsid w:val="00533EDA"/>
    <w:rsid w:val="00534058"/>
    <w:rsid w:val="005347BB"/>
    <w:rsid w:val="00534E85"/>
    <w:rsid w:val="0054149D"/>
    <w:rsid w:val="0054484D"/>
    <w:rsid w:val="005453CA"/>
    <w:rsid w:val="0055119E"/>
    <w:rsid w:val="00555456"/>
    <w:rsid w:val="00561444"/>
    <w:rsid w:val="00563B2B"/>
    <w:rsid w:val="00563B91"/>
    <w:rsid w:val="00564DB5"/>
    <w:rsid w:val="00570F46"/>
    <w:rsid w:val="0057380A"/>
    <w:rsid w:val="0057652E"/>
    <w:rsid w:val="00581A45"/>
    <w:rsid w:val="00581C5F"/>
    <w:rsid w:val="0059209D"/>
    <w:rsid w:val="0059573D"/>
    <w:rsid w:val="0059586E"/>
    <w:rsid w:val="00595B20"/>
    <w:rsid w:val="0059761F"/>
    <w:rsid w:val="005A2A5C"/>
    <w:rsid w:val="005A6C30"/>
    <w:rsid w:val="005A6CA9"/>
    <w:rsid w:val="005B1EA3"/>
    <w:rsid w:val="005B3219"/>
    <w:rsid w:val="005B61FE"/>
    <w:rsid w:val="005B7014"/>
    <w:rsid w:val="005C0D61"/>
    <w:rsid w:val="005C1D17"/>
    <w:rsid w:val="005C4B90"/>
    <w:rsid w:val="005D281E"/>
    <w:rsid w:val="005D6275"/>
    <w:rsid w:val="005E071B"/>
    <w:rsid w:val="005E5F54"/>
    <w:rsid w:val="005F092D"/>
    <w:rsid w:val="005F10A6"/>
    <w:rsid w:val="00600B81"/>
    <w:rsid w:val="006051BA"/>
    <w:rsid w:val="00607288"/>
    <w:rsid w:val="00610062"/>
    <w:rsid w:val="00611A9C"/>
    <w:rsid w:val="0061310C"/>
    <w:rsid w:val="006214BC"/>
    <w:rsid w:val="0063370D"/>
    <w:rsid w:val="00633BC1"/>
    <w:rsid w:val="00634BE9"/>
    <w:rsid w:val="0063565C"/>
    <w:rsid w:val="00637D4D"/>
    <w:rsid w:val="00643048"/>
    <w:rsid w:val="0064304C"/>
    <w:rsid w:val="006436E8"/>
    <w:rsid w:val="006447D5"/>
    <w:rsid w:val="0065069F"/>
    <w:rsid w:val="00651546"/>
    <w:rsid w:val="00656A72"/>
    <w:rsid w:val="006639C1"/>
    <w:rsid w:val="006666B3"/>
    <w:rsid w:val="006676D8"/>
    <w:rsid w:val="0067180D"/>
    <w:rsid w:val="0067272E"/>
    <w:rsid w:val="006753CF"/>
    <w:rsid w:val="00677B16"/>
    <w:rsid w:val="00681312"/>
    <w:rsid w:val="00683495"/>
    <w:rsid w:val="00683514"/>
    <w:rsid w:val="00683692"/>
    <w:rsid w:val="0068421D"/>
    <w:rsid w:val="00694A48"/>
    <w:rsid w:val="006A2590"/>
    <w:rsid w:val="006A373F"/>
    <w:rsid w:val="006B000A"/>
    <w:rsid w:val="006B396B"/>
    <w:rsid w:val="006B3FDE"/>
    <w:rsid w:val="006B53D9"/>
    <w:rsid w:val="006B58E1"/>
    <w:rsid w:val="006C0E70"/>
    <w:rsid w:val="006C2958"/>
    <w:rsid w:val="006C38A1"/>
    <w:rsid w:val="006C528B"/>
    <w:rsid w:val="006C5BBE"/>
    <w:rsid w:val="006D30E9"/>
    <w:rsid w:val="006D4CDB"/>
    <w:rsid w:val="006E19BA"/>
    <w:rsid w:val="006E2422"/>
    <w:rsid w:val="006E3736"/>
    <w:rsid w:val="006E67EF"/>
    <w:rsid w:val="006F242F"/>
    <w:rsid w:val="006F283B"/>
    <w:rsid w:val="006F32ED"/>
    <w:rsid w:val="006F6E4B"/>
    <w:rsid w:val="006F757D"/>
    <w:rsid w:val="006F7E2F"/>
    <w:rsid w:val="00715E12"/>
    <w:rsid w:val="00715F66"/>
    <w:rsid w:val="00720FFF"/>
    <w:rsid w:val="00724D81"/>
    <w:rsid w:val="00736B1F"/>
    <w:rsid w:val="00737FE6"/>
    <w:rsid w:val="007422AA"/>
    <w:rsid w:val="00747198"/>
    <w:rsid w:val="0075185F"/>
    <w:rsid w:val="00755505"/>
    <w:rsid w:val="0076155E"/>
    <w:rsid w:val="00767508"/>
    <w:rsid w:val="00770176"/>
    <w:rsid w:val="00771679"/>
    <w:rsid w:val="00773281"/>
    <w:rsid w:val="00774888"/>
    <w:rsid w:val="00775650"/>
    <w:rsid w:val="00776E20"/>
    <w:rsid w:val="0078128F"/>
    <w:rsid w:val="00781E9F"/>
    <w:rsid w:val="00793D60"/>
    <w:rsid w:val="00794FB4"/>
    <w:rsid w:val="007953A8"/>
    <w:rsid w:val="00795EE1"/>
    <w:rsid w:val="00796DC9"/>
    <w:rsid w:val="007A21D8"/>
    <w:rsid w:val="007A3934"/>
    <w:rsid w:val="007A3FF4"/>
    <w:rsid w:val="007A6B63"/>
    <w:rsid w:val="007A6E45"/>
    <w:rsid w:val="007B1085"/>
    <w:rsid w:val="007B39BB"/>
    <w:rsid w:val="007B6B36"/>
    <w:rsid w:val="007C416E"/>
    <w:rsid w:val="007C4B63"/>
    <w:rsid w:val="007D2241"/>
    <w:rsid w:val="007D2F5E"/>
    <w:rsid w:val="007D36FA"/>
    <w:rsid w:val="007D3786"/>
    <w:rsid w:val="007D4C56"/>
    <w:rsid w:val="007D4EEE"/>
    <w:rsid w:val="007D5E49"/>
    <w:rsid w:val="007E0D53"/>
    <w:rsid w:val="007E2F96"/>
    <w:rsid w:val="007E35A8"/>
    <w:rsid w:val="007E5F48"/>
    <w:rsid w:val="007E6F49"/>
    <w:rsid w:val="007E7DF9"/>
    <w:rsid w:val="007F4600"/>
    <w:rsid w:val="007F5293"/>
    <w:rsid w:val="007F745B"/>
    <w:rsid w:val="00805D7F"/>
    <w:rsid w:val="00815F8F"/>
    <w:rsid w:val="00816151"/>
    <w:rsid w:val="00823447"/>
    <w:rsid w:val="00823E50"/>
    <w:rsid w:val="0082565A"/>
    <w:rsid w:val="008258C4"/>
    <w:rsid w:val="00827943"/>
    <w:rsid w:val="00834FA7"/>
    <w:rsid w:val="008351C2"/>
    <w:rsid w:val="00835606"/>
    <w:rsid w:val="00836214"/>
    <w:rsid w:val="0083621D"/>
    <w:rsid w:val="008375BA"/>
    <w:rsid w:val="008410AE"/>
    <w:rsid w:val="008411C7"/>
    <w:rsid w:val="0084248B"/>
    <w:rsid w:val="0084546E"/>
    <w:rsid w:val="00847FAF"/>
    <w:rsid w:val="0085134A"/>
    <w:rsid w:val="008520E6"/>
    <w:rsid w:val="008531CF"/>
    <w:rsid w:val="008544DC"/>
    <w:rsid w:val="00856918"/>
    <w:rsid w:val="00860ED1"/>
    <w:rsid w:val="00877DCB"/>
    <w:rsid w:val="00881404"/>
    <w:rsid w:val="00884B2A"/>
    <w:rsid w:val="00891FF6"/>
    <w:rsid w:val="00892C76"/>
    <w:rsid w:val="008947CB"/>
    <w:rsid w:val="00894842"/>
    <w:rsid w:val="0089625B"/>
    <w:rsid w:val="008976E0"/>
    <w:rsid w:val="008A57E8"/>
    <w:rsid w:val="008A584C"/>
    <w:rsid w:val="008A61FD"/>
    <w:rsid w:val="008A7F04"/>
    <w:rsid w:val="008B1462"/>
    <w:rsid w:val="008B4A3B"/>
    <w:rsid w:val="008C045A"/>
    <w:rsid w:val="008C062F"/>
    <w:rsid w:val="008C19FA"/>
    <w:rsid w:val="008C3491"/>
    <w:rsid w:val="008D0940"/>
    <w:rsid w:val="008D2056"/>
    <w:rsid w:val="008D2C23"/>
    <w:rsid w:val="008D6238"/>
    <w:rsid w:val="008D62B8"/>
    <w:rsid w:val="008D6DCA"/>
    <w:rsid w:val="008D71E2"/>
    <w:rsid w:val="008E0299"/>
    <w:rsid w:val="008E0E6B"/>
    <w:rsid w:val="008E28C1"/>
    <w:rsid w:val="008E5D06"/>
    <w:rsid w:val="008F1E25"/>
    <w:rsid w:val="008F2B0E"/>
    <w:rsid w:val="008F2CA3"/>
    <w:rsid w:val="008F378A"/>
    <w:rsid w:val="008F5915"/>
    <w:rsid w:val="008F7359"/>
    <w:rsid w:val="0090089A"/>
    <w:rsid w:val="00900CE2"/>
    <w:rsid w:val="0090198D"/>
    <w:rsid w:val="00905EAD"/>
    <w:rsid w:val="009100F3"/>
    <w:rsid w:val="00912DE3"/>
    <w:rsid w:val="00917104"/>
    <w:rsid w:val="0091775B"/>
    <w:rsid w:val="009178C1"/>
    <w:rsid w:val="00923003"/>
    <w:rsid w:val="00924BBE"/>
    <w:rsid w:val="00927022"/>
    <w:rsid w:val="009303EE"/>
    <w:rsid w:val="0093053A"/>
    <w:rsid w:val="00930A61"/>
    <w:rsid w:val="00930DED"/>
    <w:rsid w:val="00930E64"/>
    <w:rsid w:val="00935F63"/>
    <w:rsid w:val="009409BA"/>
    <w:rsid w:val="009436F8"/>
    <w:rsid w:val="0094486C"/>
    <w:rsid w:val="009459EB"/>
    <w:rsid w:val="009472B3"/>
    <w:rsid w:val="009539D4"/>
    <w:rsid w:val="00953BEB"/>
    <w:rsid w:val="009620CE"/>
    <w:rsid w:val="00964622"/>
    <w:rsid w:val="009662C0"/>
    <w:rsid w:val="0096686B"/>
    <w:rsid w:val="00974DED"/>
    <w:rsid w:val="00980F45"/>
    <w:rsid w:val="009838AC"/>
    <w:rsid w:val="00985A87"/>
    <w:rsid w:val="00987448"/>
    <w:rsid w:val="00992DC2"/>
    <w:rsid w:val="009A31D1"/>
    <w:rsid w:val="009A41D7"/>
    <w:rsid w:val="009A4784"/>
    <w:rsid w:val="009A5285"/>
    <w:rsid w:val="009A72EF"/>
    <w:rsid w:val="009A74D4"/>
    <w:rsid w:val="009B3050"/>
    <w:rsid w:val="009B348E"/>
    <w:rsid w:val="009B3553"/>
    <w:rsid w:val="009B48AD"/>
    <w:rsid w:val="009B48DE"/>
    <w:rsid w:val="009C1430"/>
    <w:rsid w:val="009C3587"/>
    <w:rsid w:val="009C4230"/>
    <w:rsid w:val="009C4807"/>
    <w:rsid w:val="009C5919"/>
    <w:rsid w:val="009C73CD"/>
    <w:rsid w:val="009D0F33"/>
    <w:rsid w:val="009D1264"/>
    <w:rsid w:val="009D3E20"/>
    <w:rsid w:val="009D712A"/>
    <w:rsid w:val="009D7170"/>
    <w:rsid w:val="009E454B"/>
    <w:rsid w:val="009F45CB"/>
    <w:rsid w:val="009F49A6"/>
    <w:rsid w:val="009F522C"/>
    <w:rsid w:val="00A0584B"/>
    <w:rsid w:val="00A07A2E"/>
    <w:rsid w:val="00A1276E"/>
    <w:rsid w:val="00A1615E"/>
    <w:rsid w:val="00A1718E"/>
    <w:rsid w:val="00A24AAB"/>
    <w:rsid w:val="00A255C3"/>
    <w:rsid w:val="00A2679A"/>
    <w:rsid w:val="00A320B8"/>
    <w:rsid w:val="00A32F68"/>
    <w:rsid w:val="00A33722"/>
    <w:rsid w:val="00A40C38"/>
    <w:rsid w:val="00A44DAE"/>
    <w:rsid w:val="00A456CB"/>
    <w:rsid w:val="00A461B3"/>
    <w:rsid w:val="00A46E2E"/>
    <w:rsid w:val="00A5497F"/>
    <w:rsid w:val="00A570E9"/>
    <w:rsid w:val="00A6147C"/>
    <w:rsid w:val="00A654E1"/>
    <w:rsid w:val="00A65B56"/>
    <w:rsid w:val="00A7118F"/>
    <w:rsid w:val="00A72B82"/>
    <w:rsid w:val="00A73C36"/>
    <w:rsid w:val="00A74622"/>
    <w:rsid w:val="00A75668"/>
    <w:rsid w:val="00A76CE5"/>
    <w:rsid w:val="00A80F92"/>
    <w:rsid w:val="00A83B3E"/>
    <w:rsid w:val="00A83F0B"/>
    <w:rsid w:val="00A8557A"/>
    <w:rsid w:val="00A86CE3"/>
    <w:rsid w:val="00A92D52"/>
    <w:rsid w:val="00A94048"/>
    <w:rsid w:val="00AA489C"/>
    <w:rsid w:val="00AA7B24"/>
    <w:rsid w:val="00AA7FE2"/>
    <w:rsid w:val="00AB00D1"/>
    <w:rsid w:val="00AB1998"/>
    <w:rsid w:val="00AB3156"/>
    <w:rsid w:val="00AB37C1"/>
    <w:rsid w:val="00AB7C6D"/>
    <w:rsid w:val="00AC1F74"/>
    <w:rsid w:val="00AC6372"/>
    <w:rsid w:val="00AD086A"/>
    <w:rsid w:val="00AD1102"/>
    <w:rsid w:val="00AD1A4F"/>
    <w:rsid w:val="00AD30C0"/>
    <w:rsid w:val="00AD4FD2"/>
    <w:rsid w:val="00AD78E7"/>
    <w:rsid w:val="00AE0E4B"/>
    <w:rsid w:val="00AE14A4"/>
    <w:rsid w:val="00AE20AD"/>
    <w:rsid w:val="00AE7306"/>
    <w:rsid w:val="00AF201F"/>
    <w:rsid w:val="00AF2F86"/>
    <w:rsid w:val="00AF3F35"/>
    <w:rsid w:val="00AF6C46"/>
    <w:rsid w:val="00B002CF"/>
    <w:rsid w:val="00B06AFB"/>
    <w:rsid w:val="00B1456D"/>
    <w:rsid w:val="00B253C5"/>
    <w:rsid w:val="00B27BF9"/>
    <w:rsid w:val="00B30383"/>
    <w:rsid w:val="00B34267"/>
    <w:rsid w:val="00B342A2"/>
    <w:rsid w:val="00B34901"/>
    <w:rsid w:val="00B351B9"/>
    <w:rsid w:val="00B40366"/>
    <w:rsid w:val="00B43EB2"/>
    <w:rsid w:val="00B444EF"/>
    <w:rsid w:val="00B455BE"/>
    <w:rsid w:val="00B47DBF"/>
    <w:rsid w:val="00B509DD"/>
    <w:rsid w:val="00B5333E"/>
    <w:rsid w:val="00B54823"/>
    <w:rsid w:val="00B54913"/>
    <w:rsid w:val="00B5566B"/>
    <w:rsid w:val="00B55B1D"/>
    <w:rsid w:val="00B60AC2"/>
    <w:rsid w:val="00B6140B"/>
    <w:rsid w:val="00B646E7"/>
    <w:rsid w:val="00B6680D"/>
    <w:rsid w:val="00B80EC5"/>
    <w:rsid w:val="00B81609"/>
    <w:rsid w:val="00B84148"/>
    <w:rsid w:val="00B8483B"/>
    <w:rsid w:val="00B8525A"/>
    <w:rsid w:val="00B863A2"/>
    <w:rsid w:val="00B86876"/>
    <w:rsid w:val="00B905EF"/>
    <w:rsid w:val="00B906A9"/>
    <w:rsid w:val="00B93C9C"/>
    <w:rsid w:val="00B94FE9"/>
    <w:rsid w:val="00B97A45"/>
    <w:rsid w:val="00B97B61"/>
    <w:rsid w:val="00BA318A"/>
    <w:rsid w:val="00BB3FA7"/>
    <w:rsid w:val="00BB5A46"/>
    <w:rsid w:val="00BB7AEE"/>
    <w:rsid w:val="00BC3D0F"/>
    <w:rsid w:val="00BD065A"/>
    <w:rsid w:val="00BD3358"/>
    <w:rsid w:val="00BD3D20"/>
    <w:rsid w:val="00BD6703"/>
    <w:rsid w:val="00BD72F7"/>
    <w:rsid w:val="00BE0ABA"/>
    <w:rsid w:val="00BE16B3"/>
    <w:rsid w:val="00BE33B7"/>
    <w:rsid w:val="00BE3E03"/>
    <w:rsid w:val="00BE48D8"/>
    <w:rsid w:val="00BE6A42"/>
    <w:rsid w:val="00BE6B85"/>
    <w:rsid w:val="00BF0A6C"/>
    <w:rsid w:val="00BF20E1"/>
    <w:rsid w:val="00C0025E"/>
    <w:rsid w:val="00C007D8"/>
    <w:rsid w:val="00C06BCB"/>
    <w:rsid w:val="00C06C02"/>
    <w:rsid w:val="00C10A0C"/>
    <w:rsid w:val="00C22749"/>
    <w:rsid w:val="00C22E7B"/>
    <w:rsid w:val="00C2398C"/>
    <w:rsid w:val="00C25E90"/>
    <w:rsid w:val="00C3135D"/>
    <w:rsid w:val="00C31AB1"/>
    <w:rsid w:val="00C31C7E"/>
    <w:rsid w:val="00C31E4F"/>
    <w:rsid w:val="00C33A08"/>
    <w:rsid w:val="00C44E4C"/>
    <w:rsid w:val="00C475EF"/>
    <w:rsid w:val="00C51AEC"/>
    <w:rsid w:val="00C54052"/>
    <w:rsid w:val="00C57F12"/>
    <w:rsid w:val="00C62F6F"/>
    <w:rsid w:val="00C6785F"/>
    <w:rsid w:val="00C67A24"/>
    <w:rsid w:val="00C7089B"/>
    <w:rsid w:val="00C70E5C"/>
    <w:rsid w:val="00C70EC8"/>
    <w:rsid w:val="00C72CF8"/>
    <w:rsid w:val="00C74E0E"/>
    <w:rsid w:val="00C76B16"/>
    <w:rsid w:val="00C7787D"/>
    <w:rsid w:val="00C80F70"/>
    <w:rsid w:val="00C83F7F"/>
    <w:rsid w:val="00C9162D"/>
    <w:rsid w:val="00C95BC8"/>
    <w:rsid w:val="00CA5F8B"/>
    <w:rsid w:val="00CA69D7"/>
    <w:rsid w:val="00CB38E8"/>
    <w:rsid w:val="00CB4CDC"/>
    <w:rsid w:val="00CB6893"/>
    <w:rsid w:val="00CC24BF"/>
    <w:rsid w:val="00CC2F1B"/>
    <w:rsid w:val="00CC4336"/>
    <w:rsid w:val="00CD5D6A"/>
    <w:rsid w:val="00CE65FF"/>
    <w:rsid w:val="00CF12B4"/>
    <w:rsid w:val="00CF1494"/>
    <w:rsid w:val="00CF2402"/>
    <w:rsid w:val="00CF4836"/>
    <w:rsid w:val="00D05B26"/>
    <w:rsid w:val="00D06347"/>
    <w:rsid w:val="00D07E0F"/>
    <w:rsid w:val="00D1737B"/>
    <w:rsid w:val="00D2210A"/>
    <w:rsid w:val="00D336D1"/>
    <w:rsid w:val="00D43AED"/>
    <w:rsid w:val="00D46ABA"/>
    <w:rsid w:val="00D51595"/>
    <w:rsid w:val="00D51C04"/>
    <w:rsid w:val="00D54F1D"/>
    <w:rsid w:val="00D574EE"/>
    <w:rsid w:val="00D604C6"/>
    <w:rsid w:val="00D64AC5"/>
    <w:rsid w:val="00D75CB7"/>
    <w:rsid w:val="00D824E5"/>
    <w:rsid w:val="00D842CA"/>
    <w:rsid w:val="00D8637B"/>
    <w:rsid w:val="00D8753A"/>
    <w:rsid w:val="00D929B7"/>
    <w:rsid w:val="00D95960"/>
    <w:rsid w:val="00D96B8F"/>
    <w:rsid w:val="00DA1A1C"/>
    <w:rsid w:val="00DA64A0"/>
    <w:rsid w:val="00DA73D0"/>
    <w:rsid w:val="00DA7D59"/>
    <w:rsid w:val="00DB1549"/>
    <w:rsid w:val="00DB24DE"/>
    <w:rsid w:val="00DB363E"/>
    <w:rsid w:val="00DB3E61"/>
    <w:rsid w:val="00DC153C"/>
    <w:rsid w:val="00DC271D"/>
    <w:rsid w:val="00DD7D77"/>
    <w:rsid w:val="00DE148F"/>
    <w:rsid w:val="00DE59DF"/>
    <w:rsid w:val="00DF1CA4"/>
    <w:rsid w:val="00DF5BD9"/>
    <w:rsid w:val="00DF6D25"/>
    <w:rsid w:val="00E05F86"/>
    <w:rsid w:val="00E0681E"/>
    <w:rsid w:val="00E07EAA"/>
    <w:rsid w:val="00E12F9F"/>
    <w:rsid w:val="00E137A5"/>
    <w:rsid w:val="00E24E29"/>
    <w:rsid w:val="00E3096A"/>
    <w:rsid w:val="00E333D3"/>
    <w:rsid w:val="00E34ED0"/>
    <w:rsid w:val="00E41416"/>
    <w:rsid w:val="00E425C3"/>
    <w:rsid w:val="00E47D7E"/>
    <w:rsid w:val="00E5263D"/>
    <w:rsid w:val="00E55894"/>
    <w:rsid w:val="00E57C43"/>
    <w:rsid w:val="00E63409"/>
    <w:rsid w:val="00E67B49"/>
    <w:rsid w:val="00E70208"/>
    <w:rsid w:val="00E720AF"/>
    <w:rsid w:val="00E73884"/>
    <w:rsid w:val="00E820BB"/>
    <w:rsid w:val="00E8343B"/>
    <w:rsid w:val="00E85BE3"/>
    <w:rsid w:val="00E86565"/>
    <w:rsid w:val="00E87121"/>
    <w:rsid w:val="00E87576"/>
    <w:rsid w:val="00E90EF7"/>
    <w:rsid w:val="00E93F79"/>
    <w:rsid w:val="00E95D72"/>
    <w:rsid w:val="00E96199"/>
    <w:rsid w:val="00E96885"/>
    <w:rsid w:val="00E9798E"/>
    <w:rsid w:val="00E97DFE"/>
    <w:rsid w:val="00EA2CDD"/>
    <w:rsid w:val="00EA3D10"/>
    <w:rsid w:val="00EA46D6"/>
    <w:rsid w:val="00EB12F3"/>
    <w:rsid w:val="00EB3D6B"/>
    <w:rsid w:val="00EB6D7B"/>
    <w:rsid w:val="00EC75FC"/>
    <w:rsid w:val="00ED180B"/>
    <w:rsid w:val="00ED2578"/>
    <w:rsid w:val="00ED52E6"/>
    <w:rsid w:val="00EE3788"/>
    <w:rsid w:val="00EE3871"/>
    <w:rsid w:val="00EE4073"/>
    <w:rsid w:val="00EF138B"/>
    <w:rsid w:val="00EF152F"/>
    <w:rsid w:val="00EF1D6C"/>
    <w:rsid w:val="00F01ED2"/>
    <w:rsid w:val="00F02E70"/>
    <w:rsid w:val="00F03D55"/>
    <w:rsid w:val="00F04E86"/>
    <w:rsid w:val="00F04E95"/>
    <w:rsid w:val="00F1243B"/>
    <w:rsid w:val="00F1490F"/>
    <w:rsid w:val="00F14EC2"/>
    <w:rsid w:val="00F152B3"/>
    <w:rsid w:val="00F204FC"/>
    <w:rsid w:val="00F225C5"/>
    <w:rsid w:val="00F33E82"/>
    <w:rsid w:val="00F3461A"/>
    <w:rsid w:val="00F354B5"/>
    <w:rsid w:val="00F369CC"/>
    <w:rsid w:val="00F3711D"/>
    <w:rsid w:val="00F37A96"/>
    <w:rsid w:val="00F37D56"/>
    <w:rsid w:val="00F4187A"/>
    <w:rsid w:val="00F4378A"/>
    <w:rsid w:val="00F44AD3"/>
    <w:rsid w:val="00F45DCB"/>
    <w:rsid w:val="00F46770"/>
    <w:rsid w:val="00F5190F"/>
    <w:rsid w:val="00F52522"/>
    <w:rsid w:val="00F537B9"/>
    <w:rsid w:val="00F545F9"/>
    <w:rsid w:val="00F76769"/>
    <w:rsid w:val="00F93B3F"/>
    <w:rsid w:val="00F93FD7"/>
    <w:rsid w:val="00F9562D"/>
    <w:rsid w:val="00F96569"/>
    <w:rsid w:val="00FA0D53"/>
    <w:rsid w:val="00FA416E"/>
    <w:rsid w:val="00FA447C"/>
    <w:rsid w:val="00FA47BB"/>
    <w:rsid w:val="00FA771E"/>
    <w:rsid w:val="00FB1F26"/>
    <w:rsid w:val="00FB2443"/>
    <w:rsid w:val="00FB3AAC"/>
    <w:rsid w:val="00FB42D9"/>
    <w:rsid w:val="00FB5AD5"/>
    <w:rsid w:val="00FC13C1"/>
    <w:rsid w:val="00FC2210"/>
    <w:rsid w:val="00FC4B51"/>
    <w:rsid w:val="00FC5C5B"/>
    <w:rsid w:val="00FC6EA7"/>
    <w:rsid w:val="00FC6F43"/>
    <w:rsid w:val="00FD0984"/>
    <w:rsid w:val="00FD15A8"/>
    <w:rsid w:val="00FD6B82"/>
    <w:rsid w:val="00FD73BF"/>
    <w:rsid w:val="00FE0B3F"/>
    <w:rsid w:val="00FE0EF2"/>
    <w:rsid w:val="00FE4747"/>
    <w:rsid w:val="00FF2B80"/>
    <w:rsid w:val="00FF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6DE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2E4D5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447D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D1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rsid w:val="001D1A22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Zkladntext">
    <w:name w:val="Body Text"/>
    <w:basedOn w:val="Normlny"/>
    <w:link w:val="ZkladntextChar"/>
    <w:qFormat/>
    <w:rsid w:val="00C31AB1"/>
    <w:pPr>
      <w:spacing w:before="130" w:after="13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C31AB1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9C42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6F6E4B"/>
    <w:pPr>
      <w:spacing w:after="200" w:line="276" w:lineRule="auto"/>
      <w:ind w:left="720"/>
      <w:contextualSpacing/>
    </w:pPr>
    <w:rPr>
      <w:rFonts w:asciiTheme="majorHAnsi" w:eastAsiaTheme="majorEastAsia" w:hAnsiTheme="majorHAnsi" w:cstheme="majorBidi"/>
      <w:lang w:val="en-US" w:bidi="en-US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6F6E4B"/>
    <w:rPr>
      <w:rFonts w:asciiTheme="majorHAnsi" w:eastAsiaTheme="majorEastAsia" w:hAnsiTheme="majorHAnsi" w:cstheme="majorBidi"/>
      <w:lang w:val="en-US" w:bidi="en-US"/>
    </w:rPr>
  </w:style>
  <w:style w:type="paragraph" w:customStyle="1" w:styleId="Telo">
    <w:name w:val="Telo"/>
    <w:rsid w:val="004F40B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cs-CZ"/>
    </w:rPr>
  </w:style>
  <w:style w:type="character" w:styleId="Odkaznakomentr">
    <w:name w:val="annotation reference"/>
    <w:basedOn w:val="Predvolenpsmoodseku"/>
    <w:uiPriority w:val="99"/>
    <w:unhideWhenUsed/>
    <w:rsid w:val="004B5B7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B5B7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4B5B7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B5B7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B5B76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5B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5B76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2E4D5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6447D5"/>
    <w:pPr>
      <w:spacing w:after="0" w:line="240" w:lineRule="auto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6447D5"/>
    <w:rPr>
      <w:rFonts w:ascii="Times New Roman" w:eastAsia="Times New Roman" w:hAnsi="Times New Roman" w:cs="Times New Roman"/>
      <w:sz w:val="18"/>
      <w:szCs w:val="20"/>
    </w:rPr>
  </w:style>
  <w:style w:type="character" w:styleId="Odkaznapoznmkupodiarou">
    <w:name w:val="footnote reference"/>
    <w:aliases w:val="Footnote symbol,Footnote"/>
    <w:uiPriority w:val="99"/>
    <w:semiHidden/>
    <w:rsid w:val="006447D5"/>
    <w:rPr>
      <w:rFonts w:cs="Times New Roman"/>
      <w:vertAlign w:val="superscript"/>
    </w:rPr>
  </w:style>
  <w:style w:type="character" w:customStyle="1" w:styleId="Nadpis2Char">
    <w:name w:val="Nadpis 2 Char"/>
    <w:basedOn w:val="Predvolenpsmoodseku"/>
    <w:link w:val="Nadpis2"/>
    <w:uiPriority w:val="9"/>
    <w:rsid w:val="006447D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CharCharCharCharCharCharCharCharCharCharCharChar">
    <w:name w:val="Char Char Char Char Char Char Char Char Char Char Char Char Char"/>
    <w:basedOn w:val="Normlny"/>
    <w:rsid w:val="00BD3D20"/>
    <w:pPr>
      <w:spacing w:line="240" w:lineRule="exact"/>
      <w:ind w:firstLine="720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tltabuky3">
    <w:name w:val="Štýl tabuľky 3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FEFFFE"/>
      <w:sz w:val="20"/>
      <w:szCs w:val="20"/>
      <w:bdr w:val="nil"/>
      <w:lang w:val="cs-CZ"/>
    </w:rPr>
  </w:style>
  <w:style w:type="paragraph" w:customStyle="1" w:styleId="tltabuky6">
    <w:name w:val="Štýl tabuľky 6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357CA2"/>
      <w:sz w:val="20"/>
      <w:szCs w:val="20"/>
      <w:bdr w:val="nil"/>
      <w:lang w:val="cs-CZ"/>
    </w:rPr>
  </w:style>
  <w:style w:type="paragraph" w:customStyle="1" w:styleId="tltabuky2">
    <w:name w:val="Štýl tabuľky 2"/>
    <w:rsid w:val="00DB3E6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bdr w:val="nil"/>
      <w:lang w:val="cs-CZ"/>
    </w:rPr>
  </w:style>
  <w:style w:type="paragraph" w:customStyle="1" w:styleId="Pa1">
    <w:name w:val="Pa1"/>
    <w:basedOn w:val="Default"/>
    <w:next w:val="Default"/>
    <w:uiPriority w:val="99"/>
    <w:rsid w:val="00BA318A"/>
    <w:pPr>
      <w:spacing w:line="241" w:lineRule="atLeast"/>
    </w:pPr>
    <w:rPr>
      <w:rFonts w:ascii="FrankGotItcSCTEEBooCon" w:eastAsia="Times New Roman" w:hAnsi="FrankGotItcSCTEEBooCon" w:cs="Times New Roman"/>
      <w:color w:val="auto"/>
    </w:rPr>
  </w:style>
  <w:style w:type="paragraph" w:styleId="Normlnywebov">
    <w:name w:val="Normal (Web)"/>
    <w:basedOn w:val="Normlny"/>
    <w:uiPriority w:val="99"/>
    <w:unhideWhenUsed/>
    <w:rsid w:val="00BA3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B4BB6"/>
  </w:style>
  <w:style w:type="paragraph" w:styleId="Pta">
    <w:name w:val="footer"/>
    <w:basedOn w:val="Normlny"/>
    <w:link w:val="PtaChar"/>
    <w:uiPriority w:val="99"/>
    <w:unhideWhenUsed/>
    <w:rsid w:val="002B4B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4BB6"/>
  </w:style>
  <w:style w:type="table" w:customStyle="1" w:styleId="TableGrid1">
    <w:name w:val="Table Grid1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Normlnatabuka"/>
    <w:next w:val="Mriekatabuky"/>
    <w:uiPriority w:val="39"/>
    <w:rsid w:val="002B4BB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8">
    <w:name w:val="Table Grid8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Normlnatabuka"/>
    <w:next w:val="Mriekatabuky"/>
    <w:uiPriority w:val="39"/>
    <w:rsid w:val="002B4B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63B91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63B9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63B91"/>
    <w:rPr>
      <w:vertAlign w:val="superscript"/>
    </w:rPr>
  </w:style>
  <w:style w:type="character" w:styleId="Zstupntext">
    <w:name w:val="Placeholder Text"/>
    <w:basedOn w:val="Predvolenpsmoodseku"/>
    <w:uiPriority w:val="99"/>
    <w:semiHidden/>
    <w:rsid w:val="009662C0"/>
    <w:rPr>
      <w:color w:val="808080"/>
    </w:rPr>
  </w:style>
  <w:style w:type="paragraph" w:styleId="Revzia">
    <w:name w:val="Revision"/>
    <w:hidden/>
    <w:uiPriority w:val="99"/>
    <w:semiHidden/>
    <w:rsid w:val="00793D60"/>
    <w:pPr>
      <w:spacing w:after="0" w:line="240" w:lineRule="auto"/>
    </w:pPr>
  </w:style>
  <w:style w:type="paragraph" w:styleId="Zkladntext3">
    <w:name w:val="Body Text 3"/>
    <w:basedOn w:val="Normlny"/>
    <w:link w:val="Zkladntext3Char"/>
    <w:uiPriority w:val="99"/>
    <w:semiHidden/>
    <w:unhideWhenUsed/>
    <w:rsid w:val="00041014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4101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5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B0C82C2157A4025AC791A689E07B76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D2B7753-0C75-47F7-AB43-C645F4F9119D}"/>
      </w:docPartPr>
      <w:docPartBody>
        <w:p w:rsidR="00F60CBA" w:rsidRDefault="00B20F1E" w:rsidP="00B20F1E">
          <w:pPr>
            <w:pStyle w:val="7B0C82C2157A4025AC791A689E07B76B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A94B540BD36641169E067AB569DEF9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154AB3-0B52-46F9-BF59-504F2A918EC8}"/>
      </w:docPartPr>
      <w:docPartBody>
        <w:p w:rsidR="00F60CBA" w:rsidRDefault="00B20F1E" w:rsidP="00B20F1E">
          <w:pPr>
            <w:pStyle w:val="A94B540BD36641169E067AB569DEF984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572DA1377D824A99B62E847102DED5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971828-5CA8-4177-9EB4-BE30F2FC4802}"/>
      </w:docPartPr>
      <w:docPartBody>
        <w:p w:rsidR="00AD089D" w:rsidRDefault="00B20F1E" w:rsidP="00B20F1E">
          <w:pPr>
            <w:pStyle w:val="572DA1377D824A99B62E847102DED5192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B7A212540D384E958EF804D7271F30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68B1434-ED55-49DF-BFA1-9AC43BA97D6E}"/>
      </w:docPartPr>
      <w:docPartBody>
        <w:p w:rsidR="00AD089D" w:rsidRDefault="00B20F1E" w:rsidP="00B20F1E">
          <w:pPr>
            <w:pStyle w:val="B7A212540D384E958EF804D7271F30E81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FrankGotItcSCTEEBooCo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74A2"/>
    <w:rsid w:val="0001795D"/>
    <w:rsid w:val="00030F2B"/>
    <w:rsid w:val="00163B11"/>
    <w:rsid w:val="001907BC"/>
    <w:rsid w:val="00212C3B"/>
    <w:rsid w:val="002D4F58"/>
    <w:rsid w:val="003B3D4F"/>
    <w:rsid w:val="004A3C59"/>
    <w:rsid w:val="005A4146"/>
    <w:rsid w:val="005D583F"/>
    <w:rsid w:val="00640888"/>
    <w:rsid w:val="006B3B1E"/>
    <w:rsid w:val="007B6206"/>
    <w:rsid w:val="00934A43"/>
    <w:rsid w:val="00AB144A"/>
    <w:rsid w:val="00AD089D"/>
    <w:rsid w:val="00B20F1E"/>
    <w:rsid w:val="00B874A2"/>
    <w:rsid w:val="00E03457"/>
    <w:rsid w:val="00EA7464"/>
    <w:rsid w:val="00F278C3"/>
    <w:rsid w:val="00F60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B20F1E"/>
    <w:rPr>
      <w:color w:val="808080"/>
    </w:rPr>
  </w:style>
  <w:style w:type="paragraph" w:customStyle="1" w:styleId="7B0C82C2157A4025AC791A689E07B76B2">
    <w:name w:val="7B0C82C2157A4025AC791A689E07B76B2"/>
    <w:rsid w:val="00B20F1E"/>
    <w:rPr>
      <w:rFonts w:eastAsiaTheme="minorHAnsi"/>
      <w:lang w:eastAsia="en-US"/>
    </w:rPr>
  </w:style>
  <w:style w:type="paragraph" w:customStyle="1" w:styleId="A94B540BD36641169E067AB569DEF9842">
    <w:name w:val="A94B540BD36641169E067AB569DEF9842"/>
    <w:rsid w:val="00B20F1E"/>
    <w:rPr>
      <w:rFonts w:eastAsiaTheme="minorHAnsi"/>
      <w:lang w:eastAsia="en-US"/>
    </w:rPr>
  </w:style>
  <w:style w:type="paragraph" w:customStyle="1" w:styleId="572DA1377D824A99B62E847102DED5192">
    <w:name w:val="572DA1377D824A99B62E847102DED5192"/>
    <w:rsid w:val="00B20F1E"/>
    <w:rPr>
      <w:rFonts w:eastAsiaTheme="minorHAnsi"/>
      <w:lang w:eastAsia="en-US"/>
    </w:rPr>
  </w:style>
  <w:style w:type="paragraph" w:customStyle="1" w:styleId="B7A212540D384E958EF804D7271F30E81">
    <w:name w:val="B7A212540D384E958EF804D7271F30E81"/>
    <w:rsid w:val="00B20F1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91599-D430-4A3B-8253-68640C43F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1620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2019-05-20T08:55:00Z</dcterms:created>
  <dcterms:modified xsi:type="dcterms:W3CDTF">2021-04-22T10:28:00Z</dcterms:modified>
</cp:coreProperties>
</file>