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48"/>
        <w:gridCol w:w="4892"/>
        <w:gridCol w:w="1056"/>
        <w:gridCol w:w="1677"/>
        <w:gridCol w:w="1214"/>
        <w:gridCol w:w="1279"/>
        <w:gridCol w:w="1574"/>
      </w:tblGrid>
      <w:tr w:rsidR="00774E93" w:rsidRPr="000D4732" w14:paraId="68D42F68" w14:textId="77777777" w:rsidTr="008718D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54D775EF" w14:textId="77777777" w:rsidR="00774E93" w:rsidRPr="000D4732" w:rsidRDefault="00774E93" w:rsidP="008718D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0D4732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774E93" w:rsidRPr="000D4732" w14:paraId="3E74900F" w14:textId="77777777" w:rsidTr="00774E93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F2BA3F7" w14:textId="77777777" w:rsidR="00774E93" w:rsidRPr="000D4732" w:rsidRDefault="00774E93" w:rsidP="008718D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0D4732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383E05E2" w14:textId="77777777" w:rsidR="00774E93" w:rsidRPr="000D4732" w:rsidRDefault="00943992" w:rsidP="008718D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1322309434"/>
                <w:placeholder>
                  <w:docPart w:val="4EA876BD3A2A46B59ECE65F1AF694FF6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774E93" w:rsidRPr="000D4732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774E93" w:rsidRPr="000D4732" w14:paraId="7D64F391" w14:textId="77777777" w:rsidTr="00774E93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C76AF0" w14:textId="77777777" w:rsidR="00774E93" w:rsidRPr="000D4732" w:rsidRDefault="00774E93" w:rsidP="008718D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0D4732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355E4AB6" w14:textId="303EF170" w:rsidR="00774E93" w:rsidRPr="000D4732" w:rsidRDefault="009F780E" w:rsidP="008718D1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 w:rsidRPr="000D4732">
              <w:rPr>
                <w:rFonts w:asciiTheme="minorHAnsi" w:hAnsiTheme="minorHAnsi"/>
                <w:i/>
              </w:rPr>
              <w:t xml:space="preserve">Miestna akčná skupina Zemplín pod Vihorlatom, </w:t>
            </w:r>
            <w:proofErr w:type="spellStart"/>
            <w:r w:rsidRPr="000D4732">
              <w:rPr>
                <w:rFonts w:asciiTheme="minorHAnsi" w:hAnsiTheme="minorHAnsi"/>
                <w:i/>
              </w:rPr>
              <w:t>o.z</w:t>
            </w:r>
            <w:proofErr w:type="spellEnd"/>
            <w:r w:rsidRPr="000D4732">
              <w:rPr>
                <w:rFonts w:asciiTheme="minorHAnsi" w:hAnsiTheme="minorHAnsi"/>
                <w:i/>
              </w:rPr>
              <w:t>.</w:t>
            </w:r>
          </w:p>
        </w:tc>
      </w:tr>
      <w:tr w:rsidR="00774E93" w:rsidRPr="000D4732" w14:paraId="52664632" w14:textId="77777777" w:rsidTr="00774E93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E0FE82" w14:textId="77777777" w:rsidR="00774E93" w:rsidRPr="000D4732" w:rsidRDefault="00774E93" w:rsidP="008718D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0D4732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0D4732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0D4732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0D4732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0D4732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66908C61" w14:textId="22524CD8" w:rsidR="00774E93" w:rsidRPr="000D4732" w:rsidRDefault="00943992" w:rsidP="008718D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653266841"/>
                <w:placeholder>
                  <w:docPart w:val="7BE4B1B2D54A44EF84BD2CC254A6059C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C923F7" w:rsidRPr="000D4732">
                  <w:rPr>
                    <w:rFonts w:asciiTheme="minorHAnsi" w:hAnsiTheme="minorHAnsi" w:cs="Arial"/>
                    <w:sz w:val="20"/>
                  </w:rPr>
                  <w:t>F1 Verejný vodovod</w:t>
                </w:r>
              </w:sdtContent>
            </w:sdt>
          </w:p>
        </w:tc>
      </w:tr>
      <w:tr w:rsidR="00774E93" w:rsidRPr="000D4732" w14:paraId="5B4C7AA3" w14:textId="77777777" w:rsidTr="00774E93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9FC7A7" w14:textId="77777777" w:rsidR="00774E93" w:rsidRPr="000D473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0D4732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BB2330" w14:textId="77777777" w:rsidR="00774E93" w:rsidRPr="000D4732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0D4732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7A41DA40" w14:textId="77777777" w:rsidR="00774E93" w:rsidRPr="000D4732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0D4732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5EC615" w14:textId="77777777" w:rsidR="00774E93" w:rsidRPr="000D473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0D4732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E1DEC9" w14:textId="77777777" w:rsidR="00774E93" w:rsidRPr="000D473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0D4732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2C7F9D" w14:textId="77777777" w:rsidR="00774E93" w:rsidRPr="000D4732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0D4732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1F288586" w14:textId="77777777" w:rsidR="00774E93" w:rsidRPr="000D4732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0D4732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973733" w14:textId="77777777" w:rsidR="00774E93" w:rsidRPr="000D473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0D4732">
              <w:rPr>
                <w:rFonts w:asciiTheme="minorHAnsi" w:hAnsiTheme="minorHAnsi"/>
                <w:szCs w:val="22"/>
              </w:rPr>
              <w:t>Príznak rizika</w:t>
            </w:r>
            <w:r w:rsidRPr="000D4732"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2D9157" w14:textId="77777777" w:rsidR="00774E93" w:rsidRPr="000D473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0D4732">
              <w:rPr>
                <w:rFonts w:asciiTheme="minorHAnsi" w:hAnsiTheme="minorHAnsi"/>
                <w:szCs w:val="22"/>
              </w:rPr>
              <w:t xml:space="preserve">Relevancia </w:t>
            </w:r>
            <w:r w:rsidRPr="000D4732">
              <w:rPr>
                <w:rFonts w:asciiTheme="minorHAnsi" w:hAnsiTheme="minorHAnsi"/>
                <w:szCs w:val="22"/>
              </w:rPr>
              <w:br/>
              <w:t xml:space="preserve">k HP (UR, </w:t>
            </w:r>
            <w:proofErr w:type="spellStart"/>
            <w:r w:rsidRPr="000D4732">
              <w:rPr>
                <w:rFonts w:asciiTheme="minorHAnsi" w:hAnsiTheme="minorHAnsi"/>
                <w:szCs w:val="22"/>
              </w:rPr>
              <w:t>RMŽaND</w:t>
            </w:r>
            <w:proofErr w:type="spellEnd"/>
            <w:r w:rsidRPr="000D4732">
              <w:rPr>
                <w:rFonts w:asciiTheme="minorHAnsi" w:hAnsiTheme="minorHAnsi"/>
                <w:szCs w:val="22"/>
              </w:rPr>
              <w:t>. N/A)</w:t>
            </w:r>
            <w:r w:rsidRPr="000D4732"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2DB384" w14:textId="77777777" w:rsidR="00774E93" w:rsidRPr="000D473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0D4732"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0D4732" w:rsidRPr="000D4732" w14:paraId="09DA42F3" w14:textId="77777777" w:rsidTr="006130FD">
        <w:trPr>
          <w:trHeight w:val="54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99516" w14:textId="130E6774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F101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9269D" w14:textId="2AA378FA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Počet km vybudovanej vodovodnej siete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B22A9" w14:textId="5C64CC43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Počet km vybudovanej vodovodnej siete podporenej z CLLD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D8E21" w14:textId="21FCFE15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2566A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24E92" w14:textId="01AC3A02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D14ED" w14:textId="473A120D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8926D" w14:textId="19D366D3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UR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640A2" w14:textId="5E1C7EEC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áno - v prípade budovania vodovodnej siete</w:t>
            </w:r>
          </w:p>
        </w:tc>
      </w:tr>
      <w:tr w:rsidR="000D4732" w:rsidRPr="000D4732" w14:paraId="20AA6A3D" w14:textId="77777777" w:rsidTr="006130FD">
        <w:trPr>
          <w:trHeight w:val="54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70B51" w14:textId="063E0E83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F102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9EE40" w14:textId="15BF64D9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Počet km zrekonštruovanej vodovodnej siete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60690" w14:textId="6A8CA794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Počet km zrekonštruovanej vodovodnej siete podporenej z CLLD.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678B6" w14:textId="3105D54C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1B303" w14:textId="47D49A1A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D4C35" w14:textId="4228BAF3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19074" w14:textId="2F98DE82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UR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F8E14" w14:textId="169D0017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áno - v prípade rekonštrukcie vodovodnej siete</w:t>
            </w:r>
          </w:p>
        </w:tc>
      </w:tr>
      <w:tr w:rsidR="000D4732" w:rsidRPr="000D4732" w14:paraId="55E8B21B" w14:textId="77777777" w:rsidTr="006130FD">
        <w:trPr>
          <w:trHeight w:val="54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A58E3" w14:textId="2019242F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F103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0D52E" w14:textId="7F8DF0E4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 xml:space="preserve">Počet nových </w:t>
            </w:r>
            <w:r w:rsidRPr="000D4732">
              <w:rPr>
                <w:rFonts w:asciiTheme="minorHAnsi" w:hAnsiTheme="minorHAnsi"/>
                <w:sz w:val="20"/>
              </w:rPr>
              <w:lastRenderedPageBreak/>
              <w:t>vodárenských zdrojov podzemných vôd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F21F3" w14:textId="035F6886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lastRenderedPageBreak/>
              <w:t xml:space="preserve">Počet nových vodárenských zdrojov podzemných vôd </w:t>
            </w:r>
            <w:r w:rsidRPr="000D4732">
              <w:rPr>
                <w:rFonts w:asciiTheme="minorHAnsi" w:hAnsiTheme="minorHAnsi"/>
                <w:sz w:val="20"/>
              </w:rPr>
              <w:lastRenderedPageBreak/>
              <w:t>podporených z CLLD.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631C2" w14:textId="7E397C5F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FA815" w14:textId="7E654257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 xml:space="preserve">k dátumu </w:t>
            </w:r>
            <w:r w:rsidRPr="000D4732">
              <w:rPr>
                <w:rFonts w:asciiTheme="minorHAnsi" w:hAnsiTheme="minorHAnsi"/>
                <w:sz w:val="20"/>
              </w:rPr>
              <w:lastRenderedPageBreak/>
              <w:t>ukončenia prác na projekte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007D7" w14:textId="0DAF114C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lastRenderedPageBreak/>
              <w:t xml:space="preserve">bez </w:t>
            </w:r>
            <w:r w:rsidRPr="000D4732">
              <w:rPr>
                <w:rFonts w:asciiTheme="minorHAnsi" w:hAnsiTheme="minorHAnsi"/>
                <w:sz w:val="20"/>
              </w:rPr>
              <w:lastRenderedPageBreak/>
              <w:t>príznaku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9B79E" w14:textId="103756AC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lastRenderedPageBreak/>
              <w:t>UR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6138B" w14:textId="3604B198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 xml:space="preserve">áno - v prípade </w:t>
            </w:r>
            <w:r w:rsidRPr="000D4732">
              <w:rPr>
                <w:rFonts w:asciiTheme="minorHAnsi" w:hAnsiTheme="minorHAnsi"/>
                <w:sz w:val="20"/>
              </w:rPr>
              <w:lastRenderedPageBreak/>
              <w:t>nového vodárenského zdroja podzemných vôd</w:t>
            </w:r>
          </w:p>
        </w:tc>
      </w:tr>
      <w:tr w:rsidR="000D4732" w:rsidRPr="000D4732" w14:paraId="1F7E3262" w14:textId="77777777" w:rsidTr="006130FD">
        <w:trPr>
          <w:trHeight w:val="54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5A454" w14:textId="6D1DD508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lastRenderedPageBreak/>
              <w:t>F104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E0149" w14:textId="2C827251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Počet zrekonštruovaných a intenzifikovaných vodárenských zdrojov podzemných vôd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40E09" w14:textId="2368622C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Počet zrekonštruovaných a intenzifikovaných vodárenských zdrojov podzemných vôd podporenej z CLLD.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B31CF" w14:textId="768AF62B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2A812" w14:textId="4C12B4B3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67429" w14:textId="04AB1238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31685" w14:textId="31E6A3FE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UR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3CD0C" w14:textId="782E2335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áno - v prípade rekonštrukcie a intenzifikácie vodárenských zdrojov podzemných vôd</w:t>
            </w:r>
          </w:p>
        </w:tc>
      </w:tr>
      <w:tr w:rsidR="000D4732" w:rsidRPr="000D4732" w14:paraId="6C0FF2B0" w14:textId="77777777" w:rsidTr="006130FD">
        <w:trPr>
          <w:trHeight w:val="54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F9817" w14:textId="1D09A397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F105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A96ED" w14:textId="15D58ABC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Počet zrekonštruovaných objektov alebo zariadení verejného vodovodu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CE381" w14:textId="3C380E96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Počet zrekonštruovaných objektov (napr. rezervoárov vody) alebo zariadení (napr. zariadenie na úpravu vody, prečerpávacích staníc) v rámci verejného vodovodu. Radia sa sem všetky objekty a zariadenia verejného vodovodu pokiaľ nie sú súčasťou vodárenských zdrojov podzemných vôd.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0AACB" w14:textId="4D94647C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53345" w14:textId="50DFDAA3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CABEB" w14:textId="36D38724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C25A6" w14:textId="6BF44771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UR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D0B86" w14:textId="1565B250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áno - v prípade rekonštrukcie objektov a zariadení tvoriacich súčasť verejného vodovodu iných než vodárenských zdrojov podzemných vôd.</w:t>
            </w:r>
          </w:p>
        </w:tc>
      </w:tr>
      <w:tr w:rsidR="000D4732" w:rsidRPr="000D4732" w14:paraId="2A0A00ED" w14:textId="77777777" w:rsidTr="006130FD">
        <w:trPr>
          <w:trHeight w:val="54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64DBC" w14:textId="79766F11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F106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DD45" w14:textId="4F8FCE5E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Zvýšený počet obyvateľov so zlepšenou dodávkou pitnej vody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56DD8" w14:textId="5AECDB44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 xml:space="preserve">Počet osôb zásobovaných pitnou vodou z verejných vodovodov ako dôsledok zvýšenej kapacity úpravní/distribúcie pitnej vody vybudovanej prostredníctvom zrealizovaných projektov, a ktorí pôvodne neboli napojení na verejné vodovody alebo boli zásobovaní pitnou vodou nízkeho štandardu. Uvedené zahŕňa aj zvýšenie kvality pitnej vody. Ukazovateľ sa </w:t>
            </w:r>
            <w:r w:rsidRPr="000D4732">
              <w:rPr>
                <w:rFonts w:asciiTheme="minorHAnsi" w:hAnsiTheme="minorHAnsi"/>
                <w:sz w:val="20"/>
              </w:rPr>
              <w:lastRenderedPageBreak/>
              <w:t>vzťahuje na osoby v domácnostiach s aktuálnym (</w:t>
            </w:r>
            <w:proofErr w:type="spellStart"/>
            <w:r w:rsidRPr="000D4732">
              <w:rPr>
                <w:rFonts w:asciiTheme="minorHAnsi" w:hAnsiTheme="minorHAnsi"/>
                <w:sz w:val="20"/>
              </w:rPr>
              <w:t>t.j</w:t>
            </w:r>
            <w:proofErr w:type="spellEnd"/>
            <w:r w:rsidRPr="000D4732">
              <w:rPr>
                <w:rFonts w:asciiTheme="minorHAnsi" w:hAnsiTheme="minorHAnsi"/>
                <w:sz w:val="20"/>
              </w:rPr>
              <w:t>. nie potenciálnym) napojením na verejné vodovody. Ukazovateľ zahŕňa projekty zamerané na rekonštrukciu úpravní/ vodovodnej siete ale nezahŕňa projekty zamerané na budovanie/rekonštrukciu zavlažovacích systémov.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3BFC5" w14:textId="4BA4A7DA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lastRenderedPageBreak/>
              <w:t>Osoby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0F3A1" w14:textId="06C84278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F6C7D" w14:textId="4BAABB20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s príznakom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1BAC5" w14:textId="6FD9AA0A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UR, RN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6FCB7" w14:textId="0C5D45A9" w:rsidR="000D4732" w:rsidRPr="000D4732" w:rsidRDefault="000D4732" w:rsidP="000D47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0D4732">
              <w:rPr>
                <w:rFonts w:asciiTheme="minorHAnsi" w:hAnsiTheme="minorHAnsi"/>
                <w:sz w:val="20"/>
              </w:rPr>
              <w:t>áno</w:t>
            </w:r>
          </w:p>
        </w:tc>
      </w:tr>
    </w:tbl>
    <w:p w14:paraId="770743EC" w14:textId="77777777" w:rsidR="005E6B6E" w:rsidRDefault="005E6B6E" w:rsidP="009F780E">
      <w:pPr>
        <w:jc w:val="both"/>
        <w:rPr>
          <w:rFonts w:asciiTheme="minorHAnsi" w:hAnsiTheme="minorHAnsi"/>
        </w:rPr>
        <w:sectPr w:rsidR="005E6B6E" w:rsidSect="003A1C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474" w:right="1276" w:bottom="822" w:left="1247" w:header="850" w:footer="709" w:gutter="454"/>
          <w:pgNumType w:start="1"/>
          <w:cols w:space="737"/>
          <w:titlePg/>
          <w:docGrid w:linePitch="299"/>
        </w:sectPr>
      </w:pPr>
    </w:p>
    <w:p w14:paraId="2C709BBE" w14:textId="77777777" w:rsidR="005E6B6E" w:rsidRPr="00CF14C5" w:rsidRDefault="005E6B6E" w:rsidP="009F780E">
      <w:pPr>
        <w:jc w:val="both"/>
        <w:rPr>
          <w:rFonts w:asciiTheme="minorHAnsi" w:hAnsiTheme="minorHAnsi"/>
        </w:rPr>
      </w:pPr>
    </w:p>
    <w:sectPr w:rsidR="005E6B6E" w:rsidRPr="00CF14C5" w:rsidSect="005E6B6E">
      <w:headerReference w:type="first" r:id="rId14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C5F8" w14:textId="77777777" w:rsidR="00943992" w:rsidRDefault="00943992">
      <w:r>
        <w:separator/>
      </w:r>
    </w:p>
  </w:endnote>
  <w:endnote w:type="continuationSeparator" w:id="0">
    <w:p w14:paraId="6FA5C1A7" w14:textId="77777777" w:rsidR="00943992" w:rsidRDefault="00943992">
      <w:r>
        <w:continuationSeparator/>
      </w:r>
    </w:p>
  </w:endnote>
  <w:endnote w:type="continuationNotice" w:id="1">
    <w:p w14:paraId="21E911C4" w14:textId="77777777" w:rsidR="00943992" w:rsidRDefault="00943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BD6" w14:textId="4AC479FA" w:rsidR="008718D1" w:rsidRDefault="008718D1">
    <w:pPr>
      <w:pStyle w:val="Pta"/>
      <w:framePr w:hSpace="181" w:wrap="around" w:vAnchor="text" w:hAnchor="text" w:xAlign="right" w:y="1"/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Priloha_3_vyzvy_23-Zoznam_meratelnych_ukazovatelov</w:t>
    </w:r>
    <w:r>
      <w:fldChar w:fldCharType="end"/>
    </w:r>
    <w:r>
      <w:t xml:space="preserve"> - </w:t>
    </w:r>
    <w:r>
      <w:fldChar w:fldCharType="begin"/>
    </w:r>
    <w:r>
      <w:instrText xml:space="preserve"> SAVEDATE  \@ </w:instrText>
    </w:r>
    <w:r>
      <w:fldChar w:fldCharType="begin"/>
    </w:r>
    <w:r>
      <w:instrText xml:space="preserve"> DOCPROPERTY "KISDateFmt" </w:instrText>
    </w:r>
    <w:r>
      <w:fldChar w:fldCharType="separate"/>
    </w:r>
    <w:r>
      <w:rPr>
        <w:b/>
        <w:bCs/>
      </w:rPr>
      <w:instrText>Chyba! Neznámy názov vlastnosti dokumentu.</w:instrText>
    </w:r>
    <w:r>
      <w:fldChar w:fldCharType="end"/>
    </w:r>
    <w:r>
      <w:instrText xml:space="preserve"> </w:instrText>
    </w:r>
    <w:r>
      <w:fldChar w:fldCharType="separate"/>
    </w:r>
    <w:r w:rsidR="007C34B6">
      <w:rPr>
        <w:b/>
        <w:bCs/>
        <w:noProof/>
      </w:rPr>
      <w:t>Chyba! V reťazci obrázka je neznámy znak.</w:t>
    </w:r>
    <w:r>
      <w:fldChar w:fldCharType="end"/>
    </w:r>
  </w:p>
  <w:p w14:paraId="5E4686F3" w14:textId="77777777" w:rsidR="008718D1" w:rsidRDefault="008718D1">
    <w:pPr>
      <w:pStyle w:val="Pta"/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2FB8C66" wp14:editId="702E4825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2423795" cy="40386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13970" w14:textId="5DC53E12" w:rsidR="008718D1" w:rsidRDefault="008718D1">
                          <w:pPr>
                            <w:jc w:val="center"/>
                            <w:rPr>
                              <w:rFonts w:ascii="Univers 55" w:hAnsi="Univers 55"/>
                              <w:sz w:val="12"/>
                            </w:rPr>
                          </w:pP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©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SAVEDATE \@ "yyyy"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7C34B6">
                            <w:rPr>
                              <w:rFonts w:ascii="Univers 55" w:hAnsi="Univers 55" w:cs="Arial"/>
                              <w:noProof/>
                              <w:sz w:val="12"/>
                            </w:rPr>
                            <w:t>2019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if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&lt;&gt; "" "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"KPMG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"KISSvcPrtName"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>Core service or market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7C34B6">
                            <w:rPr>
                              <w:rFonts w:cs="Arial"/>
                              <w:b/>
                              <w:bCs/>
                              <w:noProof/>
                              <w:sz w:val="12"/>
                            </w:rPr>
                            <w:t>Chyba! Neznámy názov vlastnosti dokumentu.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>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B8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90.85pt;height:31.8pt;z-index:2516515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" filled="f" stroked="f">
              <v:textbox>
                <w:txbxContent>
                  <w:p w14:paraId="15013970" w14:textId="5DC53E12" w:rsidR="008718D1" w:rsidRDefault="008718D1">
                    <w:pPr>
                      <w:jc w:val="center"/>
                      <w:rPr>
                        <w:rFonts w:ascii="Univers 55" w:hAnsi="Univers 55"/>
                        <w:sz w:val="12"/>
                      </w:rPr>
                    </w:pPr>
                    <w:r>
                      <w:rPr>
                        <w:rFonts w:ascii="Univers 55" w:hAnsi="Univers 55" w:cs="Arial"/>
                        <w:sz w:val="12"/>
                      </w:rPr>
                      <w:t xml:space="preserve">©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SAVEDATE \@ "yyyy"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7C34B6">
                      <w:rPr>
                        <w:rFonts w:ascii="Univers 55" w:hAnsi="Univers 55" w:cs="Arial"/>
                        <w:noProof/>
                        <w:sz w:val="12"/>
                      </w:rPr>
                      <w:t>2019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 xml:space="preserve">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if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&lt;&gt; "" "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"KPMG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"KISSvcPrtName"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>Core service or market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7C34B6">
                      <w:rPr>
                        <w:rFonts w:cs="Arial"/>
                        <w:b/>
                        <w:bCs/>
                        <w:noProof/>
                        <w:sz w:val="12"/>
                      </w:rPr>
                      <w:t>Chyba! Neznámy názov vlastnosti dokumentu.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>. All rights reserved.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119B" w14:textId="77777777" w:rsidR="007E719B" w:rsidRDefault="007E719B" w:rsidP="007E719B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8DA4B7" wp14:editId="3BF4B54E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4A730E" id="Rovná spojnica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" strokecolor="#548dd4 [1951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0F78250E" w14:textId="77777777" w:rsidR="007E719B" w:rsidRDefault="007E719B" w:rsidP="007E719B">
    <w:pPr>
      <w:pStyle w:val="Pta"/>
      <w:jc w:val="right"/>
    </w:pPr>
    <w:r>
      <w:t xml:space="preserve">Strana </w:t>
    </w:r>
    <w:sdt>
      <w:sdtPr>
        <w:id w:val="149399199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55FA">
          <w:rPr>
            <w:noProof/>
          </w:rPr>
          <w:t>3</w:t>
        </w:r>
        <w:r>
          <w:fldChar w:fldCharType="end"/>
        </w:r>
      </w:sdtContent>
    </w:sdt>
  </w:p>
  <w:p w14:paraId="0F3230FA" w14:textId="77777777" w:rsidR="007E719B" w:rsidRDefault="007E719B" w:rsidP="007E719B">
    <w:pPr>
      <w:pStyle w:val="Pta"/>
    </w:pPr>
  </w:p>
  <w:p w14:paraId="1AED7555" w14:textId="77777777" w:rsidR="007E719B" w:rsidRDefault="007E719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3406" w14:textId="77777777" w:rsidR="008718D1" w:rsidRDefault="008718D1" w:rsidP="003A1C23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E3214C" wp14:editId="22BC3E7F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B26938" id="Rovná spojnica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" strokecolor="#548dd4 [1951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379C93E9" w14:textId="7C846969" w:rsidR="008718D1" w:rsidRDefault="008718D1" w:rsidP="003A1C23">
    <w:pPr>
      <w:pStyle w:val="Pta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55FA">
          <w:rPr>
            <w:noProof/>
          </w:rPr>
          <w:t>4</w:t>
        </w:r>
        <w:r>
          <w:fldChar w:fldCharType="end"/>
        </w:r>
      </w:sdtContent>
    </w:sdt>
  </w:p>
  <w:p w14:paraId="7E13DB2C" w14:textId="77777777" w:rsidR="008718D1" w:rsidRDefault="00871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2008" w14:textId="77777777" w:rsidR="00943992" w:rsidRDefault="00943992">
      <w:r>
        <w:separator/>
      </w:r>
    </w:p>
  </w:footnote>
  <w:footnote w:type="continuationSeparator" w:id="0">
    <w:p w14:paraId="7ADC8158" w14:textId="77777777" w:rsidR="00943992" w:rsidRDefault="00943992">
      <w:r>
        <w:continuationSeparator/>
      </w:r>
    </w:p>
  </w:footnote>
  <w:footnote w:type="continuationNotice" w:id="1">
    <w:p w14:paraId="563DB7F1" w14:textId="77777777" w:rsidR="00943992" w:rsidRDefault="00943992"/>
  </w:footnote>
  <w:footnote w:id="2">
    <w:p w14:paraId="3B433353" w14:textId="77777777" w:rsidR="008718D1" w:rsidRPr="001A6EA1" w:rsidRDefault="008718D1" w:rsidP="00774E93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Merateľný ukazovateľ projektu s príznakom je taký, v prípade ktorého môže byť naplnenie cieľovej hodnoty ohrozené skutočnosťami objektívne neovplyvniteľnými užívateľom. Je žiadúce,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  <w:vertAlign w:val="baseline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  <w:vertAlign w:val="baseline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1C14BC04" w14:textId="77777777" w:rsidR="008718D1" w:rsidRPr="001A6EA1" w:rsidRDefault="008718D1" w:rsidP="00774E93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22F2" w14:textId="77777777" w:rsidR="008718D1" w:rsidRDefault="008718D1">
    <w:pPr>
      <w:pStyle w:val="Hlavika"/>
      <w:framePr w:hSpace="181" w:wrap="around" w:vAnchor="text" w:hAnchor="margin" w:y="-407"/>
      <w:jc w:val="left"/>
      <w:rPr>
        <w:i w:val="0"/>
        <w:sz w:val="26"/>
        <w:szCs w:val="26"/>
      </w:rPr>
    </w:pPr>
    <w:r>
      <w:rPr>
        <w:rFonts w:ascii="KPMG Logo" w:hAnsi="KPMG Logo"/>
        <w:i w:val="0"/>
        <w:sz w:val="26"/>
        <w:szCs w:val="26"/>
      </w:rPr>
      <w:t>ABCD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11"/>
    </w:tblGrid>
    <w:tr w:rsidR="008718D1" w14:paraId="2B66EC5F" w14:textId="77777777">
      <w:trPr>
        <w:trHeight w:hRule="exact" w:val="220"/>
      </w:trPr>
      <w:tc>
        <w:tcPr>
          <w:tcW w:w="4111" w:type="dxa"/>
        </w:tcPr>
        <w:p w14:paraId="75647EF1" w14:textId="77777777" w:rsidR="008718D1" w:rsidRDefault="008718D1">
          <w:pPr>
            <w:pStyle w:val="Hlavika"/>
            <w:framePr w:hSpace="181" w:wrap="around" w:vAnchor="text" w:hAnchor="text" w:xAlign="right" w:y="1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KISClient \* charformat </w:instrText>
          </w:r>
          <w:r>
            <w:rPr>
              <w:b/>
            </w:rPr>
            <w:fldChar w:fldCharType="separate"/>
          </w:r>
          <w:r>
            <w:rPr>
              <w:bCs/>
            </w:rPr>
            <w:t>Chyba! Neznámy názov vlastnosti dokumentu.</w:t>
          </w:r>
          <w:r>
            <w:rPr>
              <w:b/>
            </w:rPr>
            <w:fldChar w:fldCharType="end"/>
          </w:r>
        </w:p>
      </w:tc>
    </w:tr>
    <w:tr w:rsidR="008718D1" w14:paraId="1B692D94" w14:textId="77777777">
      <w:trPr>
        <w:trHeight w:hRule="exact" w:val="220"/>
      </w:trPr>
      <w:tc>
        <w:tcPr>
          <w:tcW w:w="4111" w:type="dxa"/>
        </w:tcPr>
        <w:p w14:paraId="2686C610" w14:textId="77777777" w:rsidR="008718D1" w:rsidRDefault="008718D1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KISSubject  \* charformat </w:instrText>
          </w:r>
          <w:r>
            <w:fldChar w:fldCharType="separate"/>
          </w:r>
          <w:r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  <w:tr w:rsidR="008718D1" w14:paraId="6670461A" w14:textId="77777777">
      <w:tc>
        <w:tcPr>
          <w:tcW w:w="4111" w:type="dxa"/>
        </w:tcPr>
        <w:p w14:paraId="2D065178" w14:textId="77777777" w:rsidR="008718D1" w:rsidRDefault="008718D1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KISHdrInfo \* charformat </w:instrText>
          </w:r>
          <w:r>
            <w:fldChar w:fldCharType="separate"/>
          </w:r>
          <w:r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</w:tbl>
  <w:p w14:paraId="7C3E47A8" w14:textId="77777777" w:rsidR="008718D1" w:rsidRDefault="008718D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F87F" w14:textId="77777777" w:rsidR="007E719B" w:rsidRPr="001F013A" w:rsidRDefault="007E719B" w:rsidP="007E719B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0528" behindDoc="0" locked="0" layoutInCell="1" allowOverlap="1" wp14:anchorId="66CEF82C" wp14:editId="2D139690">
          <wp:simplePos x="0" y="0"/>
          <wp:positionH relativeFrom="column">
            <wp:posOffset>-238125</wp:posOffset>
          </wp:positionH>
          <wp:positionV relativeFrom="paragraph">
            <wp:posOffset>-80010</wp:posOffset>
          </wp:positionV>
          <wp:extent cx="1256030" cy="384175"/>
          <wp:effectExtent l="0" t="0" r="1270" b="0"/>
          <wp:wrapSquare wrapText="bothSides"/>
          <wp:docPr id="5" name="Obrázo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8480" behindDoc="1" locked="0" layoutInCell="1" allowOverlap="1" wp14:anchorId="6383DF56" wp14:editId="551BDBF4">
          <wp:simplePos x="0" y="0"/>
          <wp:positionH relativeFrom="column">
            <wp:posOffset>4803302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7" name="Obrázo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456" behindDoc="1" locked="0" layoutInCell="1" allowOverlap="1" wp14:anchorId="28D20731" wp14:editId="1C6ABDB1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8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9504" behindDoc="1" locked="0" layoutInCell="1" allowOverlap="1" wp14:anchorId="45FBEF70" wp14:editId="6D1D881B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CDD495" w14:textId="77777777" w:rsidR="007E719B" w:rsidRDefault="007E719B" w:rsidP="007E719B">
    <w:pPr>
      <w:pStyle w:val="Hlavika"/>
      <w:jc w:val="left"/>
      <w:rPr>
        <w:rFonts w:ascii="Arial Narrow" w:hAnsi="Arial Narrow" w:cs="Arial"/>
        <w:sz w:val="20"/>
      </w:rPr>
    </w:pPr>
  </w:p>
  <w:p w14:paraId="51615E06" w14:textId="77777777" w:rsidR="007E719B" w:rsidRDefault="007E719B" w:rsidP="007E719B">
    <w:pPr>
      <w:pStyle w:val="Hlavika"/>
      <w:rPr>
        <w:rFonts w:ascii="Arial Narrow" w:hAnsi="Arial Narrow" w:cs="Arial"/>
        <w:sz w:val="20"/>
      </w:rPr>
    </w:pPr>
  </w:p>
  <w:p w14:paraId="215D99DB" w14:textId="3C6DC9BC" w:rsidR="008718D1" w:rsidRDefault="007E719B" w:rsidP="007E719B">
    <w:pPr>
      <w:pStyle w:val="Hlavika"/>
      <w:rPr>
        <w:rFonts w:ascii="Arial Narrow" w:hAnsi="Arial Narrow" w:cs="Arial"/>
        <w:sz w:val="20"/>
      </w:rPr>
    </w:pPr>
    <w:r w:rsidRPr="002D0E38">
      <w:rPr>
        <w:rFonts w:ascii="Arial Narrow" w:hAnsi="Arial Narrow" w:cs="Arial"/>
        <w:sz w:val="20"/>
      </w:rPr>
      <w:t xml:space="preserve">Príloha č. 3  výzvy </w:t>
    </w:r>
    <w:r w:rsidR="00137895">
      <w:rPr>
        <w:rFonts w:ascii="Arial Narrow" w:hAnsi="Arial Narrow" w:cs="Arial"/>
        <w:sz w:val="20"/>
      </w:rPr>
      <w:t xml:space="preserve">IROP_CLLD_R026_512_004 </w:t>
    </w:r>
    <w:r w:rsidRPr="002D0E38">
      <w:rPr>
        <w:rFonts w:ascii="Arial Narrow" w:hAnsi="Arial Narrow" w:cs="Arial"/>
        <w:sz w:val="20"/>
      </w:rPr>
      <w:t>– Zoznam povinných merateľných ukazovateľov projektu</w:t>
    </w:r>
  </w:p>
  <w:p w14:paraId="5AE10BCF" w14:textId="77777777" w:rsidR="00137895" w:rsidRPr="007E719B" w:rsidRDefault="00137895" w:rsidP="007E719B">
    <w:pPr>
      <w:pStyle w:val="Hlavika"/>
      <w:rPr>
        <w:rFonts w:ascii="Arial Narrow" w:hAnsi="Arial Narrow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010D" w14:textId="38831940" w:rsidR="008718D1" w:rsidRPr="001F013A" w:rsidRDefault="007C34B6" w:rsidP="00A42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6672" behindDoc="0" locked="0" layoutInCell="1" allowOverlap="1" wp14:anchorId="186C8185" wp14:editId="0C33F160">
          <wp:simplePos x="0" y="0"/>
          <wp:positionH relativeFrom="column">
            <wp:posOffset>4177665</wp:posOffset>
          </wp:positionH>
          <wp:positionV relativeFrom="paragraph">
            <wp:posOffset>-211455</wp:posOffset>
          </wp:positionV>
          <wp:extent cx="2011680" cy="593725"/>
          <wp:effectExtent l="0" t="0" r="7620" b="0"/>
          <wp:wrapSquare wrapText="bothSides"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ok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91" t="27663"/>
                  <a:stretch/>
                </pic:blipFill>
                <pic:spPr bwMode="auto">
                  <a:xfrm>
                    <a:off x="0" y="0"/>
                    <a:ext cx="2011680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80E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6F36D820" wp14:editId="59DA9B0D">
          <wp:simplePos x="0" y="0"/>
          <wp:positionH relativeFrom="column">
            <wp:posOffset>-238125</wp:posOffset>
          </wp:positionH>
          <wp:positionV relativeFrom="paragraph">
            <wp:posOffset>-80010</wp:posOffset>
          </wp:positionV>
          <wp:extent cx="1256030" cy="384175"/>
          <wp:effectExtent l="0" t="0" r="1270" b="0"/>
          <wp:wrapSquare wrapText="bothSides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18D1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5168" behindDoc="1" locked="0" layoutInCell="1" allowOverlap="1" wp14:anchorId="255B1B2D" wp14:editId="7507B569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18D1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185E341C" wp14:editId="20043170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02A941" w14:textId="77777777" w:rsidR="008718D1" w:rsidRDefault="008718D1" w:rsidP="009079B3">
    <w:pPr>
      <w:pStyle w:val="Hlavika"/>
      <w:jc w:val="left"/>
      <w:rPr>
        <w:rFonts w:ascii="Arial Narrow" w:hAnsi="Arial Narrow" w:cs="Arial"/>
        <w:sz w:val="20"/>
      </w:rPr>
    </w:pPr>
  </w:p>
  <w:p w14:paraId="711F833E" w14:textId="77777777" w:rsidR="008718D1" w:rsidRDefault="008718D1" w:rsidP="00702503">
    <w:pPr>
      <w:pStyle w:val="Hlavika"/>
      <w:rPr>
        <w:rFonts w:ascii="Arial Narrow" w:hAnsi="Arial Narrow" w:cs="Arial"/>
        <w:sz w:val="20"/>
      </w:rPr>
    </w:pPr>
  </w:p>
  <w:p w14:paraId="5D7E8D82" w14:textId="0127A811" w:rsidR="008718D1" w:rsidRDefault="008718D1" w:rsidP="00702503">
    <w:pPr>
      <w:pStyle w:val="Hlavika"/>
      <w:rPr>
        <w:rFonts w:ascii="Arial Narrow" w:hAnsi="Arial Narrow" w:cs="Arial"/>
        <w:sz w:val="20"/>
      </w:rPr>
    </w:pPr>
    <w:r w:rsidRPr="002D0E38">
      <w:rPr>
        <w:rFonts w:ascii="Arial Narrow" w:hAnsi="Arial Narrow" w:cs="Arial"/>
        <w:sz w:val="20"/>
      </w:rPr>
      <w:t xml:space="preserve">Príloha č. 3  výzvy </w:t>
    </w:r>
    <w:r w:rsidR="00137895">
      <w:rPr>
        <w:rFonts w:ascii="Arial Narrow" w:hAnsi="Arial Narrow" w:cs="Arial"/>
        <w:sz w:val="20"/>
      </w:rPr>
      <w:t xml:space="preserve">IROP_CLLD_R026_512_004 </w:t>
    </w:r>
    <w:r w:rsidRPr="002D0E38">
      <w:rPr>
        <w:rFonts w:ascii="Arial Narrow" w:hAnsi="Arial Narrow" w:cs="Arial"/>
        <w:sz w:val="20"/>
      </w:rPr>
      <w:t>– Zoznam povinných merateľných ukazovateľov projektu</w:t>
    </w:r>
  </w:p>
  <w:p w14:paraId="6967567C" w14:textId="77777777" w:rsidR="00137895" w:rsidRPr="00730D1A" w:rsidRDefault="00137895" w:rsidP="00702503">
    <w:pPr>
      <w:pStyle w:val="Hlavika"/>
      <w:rPr>
        <w:rFonts w:ascii="Arial Narrow" w:hAnsi="Arial Narrow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13E7" w14:textId="77777777" w:rsidR="007E719B" w:rsidRPr="001F013A" w:rsidRDefault="007E719B" w:rsidP="007E719B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0" locked="0" layoutInCell="1" allowOverlap="1" wp14:anchorId="2FB00779" wp14:editId="0F1B853A">
          <wp:simplePos x="0" y="0"/>
          <wp:positionH relativeFrom="column">
            <wp:posOffset>-238125</wp:posOffset>
          </wp:positionH>
          <wp:positionV relativeFrom="paragraph">
            <wp:posOffset>-80010</wp:posOffset>
          </wp:positionV>
          <wp:extent cx="1256030" cy="384175"/>
          <wp:effectExtent l="0" t="0" r="1270" b="0"/>
          <wp:wrapSquare wrapText="bothSides"/>
          <wp:docPr id="11" name="Obrázo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2DD2B480" wp14:editId="07634F58">
          <wp:simplePos x="0" y="0"/>
          <wp:positionH relativeFrom="column">
            <wp:posOffset>4803302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12" name="Obrázo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2576" behindDoc="1" locked="0" layoutInCell="1" allowOverlap="1" wp14:anchorId="07E7A955" wp14:editId="5D57C47F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1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4624" behindDoc="1" locked="0" layoutInCell="1" allowOverlap="1" wp14:anchorId="0B1A12D5" wp14:editId="02512EEE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4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CA7143" w14:textId="77777777" w:rsidR="007E719B" w:rsidRDefault="007E719B" w:rsidP="007E719B">
    <w:pPr>
      <w:pStyle w:val="Hlavika"/>
      <w:jc w:val="left"/>
      <w:rPr>
        <w:rFonts w:ascii="Arial Narrow" w:hAnsi="Arial Narrow" w:cs="Arial"/>
        <w:sz w:val="20"/>
      </w:rPr>
    </w:pPr>
  </w:p>
  <w:p w14:paraId="74680A34" w14:textId="77777777" w:rsidR="007E719B" w:rsidRDefault="007E719B" w:rsidP="007E719B">
    <w:pPr>
      <w:pStyle w:val="Hlavika"/>
      <w:rPr>
        <w:rFonts w:ascii="Arial Narrow" w:hAnsi="Arial Narrow" w:cs="Arial"/>
        <w:sz w:val="20"/>
      </w:rPr>
    </w:pPr>
  </w:p>
  <w:p w14:paraId="1D8CEB40" w14:textId="068EEE3A" w:rsidR="008718D1" w:rsidRDefault="007E719B" w:rsidP="007E719B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 xml:space="preserve">Príloha č. 3  výzvy </w:t>
    </w:r>
    <w:r w:rsidR="00137895" w:rsidRPr="00137895">
      <w:rPr>
        <w:rFonts w:ascii="Arial Narrow" w:hAnsi="Arial Narrow" w:cs="Arial"/>
        <w:sz w:val="20"/>
      </w:rPr>
      <w:t xml:space="preserve">IROP_CLLD_R026_512_004 </w:t>
    </w:r>
    <w:r w:rsidRPr="002D0E38">
      <w:rPr>
        <w:rFonts w:ascii="Arial Narrow" w:hAnsi="Arial Narrow" w:cs="Arial"/>
        <w:sz w:val="20"/>
      </w:rPr>
      <w:t>– Zoznam povinných merateľných ukazovateľov projektu</w:t>
    </w:r>
  </w:p>
  <w:p w14:paraId="57110D98" w14:textId="77777777" w:rsidR="00137895" w:rsidRPr="007E719B" w:rsidRDefault="00137895" w:rsidP="007E719B">
    <w:pPr>
      <w:pStyle w:val="Hlavika"/>
      <w:rPr>
        <w:rFonts w:ascii="Arial Narrow" w:hAnsi="Arial Narrow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303"/>
    <w:rsid w:val="0008573D"/>
    <w:rsid w:val="00086826"/>
    <w:rsid w:val="00087230"/>
    <w:rsid w:val="00092F58"/>
    <w:rsid w:val="0009325B"/>
    <w:rsid w:val="000934B7"/>
    <w:rsid w:val="00093DFA"/>
    <w:rsid w:val="00094709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4732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37895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34B6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E719B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992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4FA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80E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66A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55FA"/>
    <w:rsid w:val="00B46995"/>
    <w:rsid w:val="00B46CCB"/>
    <w:rsid w:val="00B4747B"/>
    <w:rsid w:val="00B47CCE"/>
    <w:rsid w:val="00B50332"/>
    <w:rsid w:val="00B5100C"/>
    <w:rsid w:val="00B56130"/>
    <w:rsid w:val="00B5626D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23F7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1F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2613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40CE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A876BD3A2A46B59ECE65F1AF694F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74CC0-C6CD-4734-876A-43CCBB53302C}"/>
      </w:docPartPr>
      <w:docPartBody>
        <w:p w:rsidR="00E22C87" w:rsidRDefault="00D44CE6" w:rsidP="00D44CE6">
          <w:pPr>
            <w:pStyle w:val="4EA876BD3A2A46B59ECE65F1AF694FF6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7BE4B1B2D54A44EF84BD2CC254A605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8D82FD-31B1-484E-A0A2-1015B0DE1458}"/>
      </w:docPartPr>
      <w:docPartBody>
        <w:p w:rsidR="00E22C87" w:rsidRDefault="00D44CE6" w:rsidP="00D44CE6">
          <w:pPr>
            <w:pStyle w:val="7BE4B1B2D54A44EF84BD2CC254A6059C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A2932"/>
    <w:rsid w:val="000D0DF6"/>
    <w:rsid w:val="00167DCE"/>
    <w:rsid w:val="003C7A21"/>
    <w:rsid w:val="004779AF"/>
    <w:rsid w:val="005624E1"/>
    <w:rsid w:val="006E2383"/>
    <w:rsid w:val="00A74980"/>
    <w:rsid w:val="00B62629"/>
    <w:rsid w:val="00B90A7C"/>
    <w:rsid w:val="00C31B9D"/>
    <w:rsid w:val="00C40C5F"/>
    <w:rsid w:val="00CA2517"/>
    <w:rsid w:val="00D44CE6"/>
    <w:rsid w:val="00DB3628"/>
    <w:rsid w:val="00E22C87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4EA876BD3A2A46B59ECE65F1AF694FF6">
    <w:name w:val="4EA876BD3A2A46B59ECE65F1AF694FF6"/>
    <w:rsid w:val="00D44CE6"/>
  </w:style>
  <w:style w:type="paragraph" w:customStyle="1" w:styleId="7BE4B1B2D54A44EF84BD2CC254A6059C">
    <w:name w:val="7BE4B1B2D54A44EF84BD2CC254A6059C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70F1-8740-49EA-BA29-F7E5F811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2016-11-03T17:06:00Z</dcterms:created>
  <dcterms:modified xsi:type="dcterms:W3CDTF">2021-04-22T11:01:00Z</dcterms:modified>
</cp:coreProperties>
</file>